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256" w:rsidRDefault="004A1256" w:rsidP="0008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6" w:rsidRDefault="004A1256" w:rsidP="0008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B9A" w:rsidRDefault="00803B9A" w:rsidP="0008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Волгоградском </w:t>
      </w:r>
      <w:proofErr w:type="spellStart"/>
      <w:r w:rsidRPr="004A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Росреестре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рассказали об актуальных причинах приостановления </w:t>
      </w:r>
      <w:r w:rsidR="008A3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учетно-регистрационных действий</w:t>
      </w:r>
      <w:bookmarkStart w:id="0" w:name="_GoBack"/>
      <w:bookmarkEnd w:id="0"/>
    </w:p>
    <w:p w:rsidR="00BF6A17" w:rsidRDefault="00BF6A17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3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 </w:t>
      </w:r>
    </w:p>
    <w:p w:rsidR="00803B9A" w:rsidRP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9A">
        <w:rPr>
          <w:rFonts w:ascii="Times New Roman" w:hAnsi="Times New Roman" w:cs="Times New Roman"/>
          <w:sz w:val="28"/>
          <w:szCs w:val="28"/>
        </w:rPr>
        <w:t xml:space="preserve">Одной из причин приостановления государственной регистрации прав стала причина отсутствия нотариальной формы соглашения об определении долей в праве общей долевой собственности на жилой дом и земельный участок. </w:t>
      </w:r>
    </w:p>
    <w:p w:rsidR="00803B9A" w:rsidRP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9A">
        <w:rPr>
          <w:rFonts w:ascii="Times New Roman" w:hAnsi="Times New Roman" w:cs="Times New Roman"/>
          <w:sz w:val="28"/>
          <w:szCs w:val="28"/>
        </w:rPr>
        <w:t>Так, граждане обратились в Управление с заявлением о государственной регистрации права общей долевой собственности. С заявлением представлено соглашение об оформлении в общую долевую собственность жилого дома и земельного участка, приобретенных с использованием средств материнского капитала и собственных средств заявителей,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B9A">
        <w:rPr>
          <w:rFonts w:ascii="Times New Roman" w:hAnsi="Times New Roman" w:cs="Times New Roman"/>
          <w:sz w:val="28"/>
          <w:szCs w:val="28"/>
        </w:rPr>
        <w:t>заключенное в простой письменной форме.</w:t>
      </w:r>
    </w:p>
    <w:p w:rsidR="00803B9A" w:rsidRP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9A">
        <w:rPr>
          <w:rFonts w:ascii="Times New Roman" w:hAnsi="Times New Roman" w:cs="Times New Roman"/>
          <w:sz w:val="28"/>
          <w:szCs w:val="28"/>
        </w:rPr>
        <w:t xml:space="preserve">   В соответствии с п. 1 статьи 33 Семейного кодекса Российской Федерации (далее - СК РФ), законным режимом имущества супругов является режим их совместной собственности; законный режим имущества супругов действует, если брачным договором не установлено иное. В силу статьи 34 СК РФ имущество, нажитое супругами во время брака, является их совместной собственностью; таким имуществом в том числе являются приобретенные за счет общих доходов супругов движимые и недвижимые вещи независимо от того, на имя кого из супругов оно приобретено либо на имя кого или кем из супругов внесены денежные средства.</w:t>
      </w: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9A">
        <w:rPr>
          <w:rFonts w:ascii="Times New Roman" w:hAnsi="Times New Roman" w:cs="Times New Roman"/>
          <w:sz w:val="28"/>
          <w:szCs w:val="28"/>
        </w:rPr>
        <w:t>Пунктом 1 статьи 256 Гражданского кодекса установлено, что имущество, нажитое супругами во время брака, является их совместной собственностью, если брачным договором между ними не установлен иной режим этого имущества.</w:t>
      </w: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9A">
        <w:rPr>
          <w:rFonts w:ascii="Times New Roman" w:hAnsi="Times New Roman" w:cs="Times New Roman"/>
          <w:sz w:val="28"/>
          <w:szCs w:val="28"/>
        </w:rPr>
        <w:t xml:space="preserve">Согласно п. 1 статьи 42 СК РФ брачным договором супруги вправе изменить установленный законом режим совместной собственности, установить режим совместной, долевой или раздельной собственности на все </w:t>
      </w:r>
      <w:r w:rsidRPr="00803B9A">
        <w:rPr>
          <w:rFonts w:ascii="Times New Roman" w:hAnsi="Times New Roman" w:cs="Times New Roman"/>
          <w:sz w:val="28"/>
          <w:szCs w:val="28"/>
        </w:rPr>
        <w:lastRenderedPageBreak/>
        <w:t>имущество супругов, на его отдельные виды или на имущество каждого из супругов.</w:t>
      </w:r>
    </w:p>
    <w:p w:rsidR="00BF6A17" w:rsidRDefault="00BF6A17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9A">
        <w:rPr>
          <w:rFonts w:ascii="Times New Roman" w:hAnsi="Times New Roman" w:cs="Times New Roman"/>
          <w:sz w:val="28"/>
          <w:szCs w:val="28"/>
        </w:rPr>
        <w:t>Таким образом, установленный законом режим совместной собственности супруги могут изменить на основании брачного договора.</w:t>
      </w: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9A">
        <w:rPr>
          <w:rFonts w:ascii="Times New Roman" w:hAnsi="Times New Roman" w:cs="Times New Roman"/>
          <w:sz w:val="28"/>
          <w:szCs w:val="28"/>
        </w:rPr>
        <w:t>В соответствии с п. 2 статьи 41 СК РФ брачный договор заключается в письменной форме и подлежит нотариальному удостоверению.</w:t>
      </w: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9A">
        <w:rPr>
          <w:rFonts w:ascii="Times New Roman" w:hAnsi="Times New Roman" w:cs="Times New Roman"/>
          <w:sz w:val="28"/>
          <w:szCs w:val="28"/>
        </w:rPr>
        <w:t>Представленным соглашением устанавливается режим долевой, а не совместной собственности супругов, таким образом данное соглашение имеет элементы брачного договора и, в соответствии с этим должно быть нотариально удостоверено. Однако, в нарушение п. 2 статьи 41 СК РФ представленное соглашение нотариально не удостоверено.</w:t>
      </w: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9A">
        <w:rPr>
          <w:rFonts w:ascii="Times New Roman" w:hAnsi="Times New Roman" w:cs="Times New Roman"/>
          <w:sz w:val="28"/>
          <w:szCs w:val="28"/>
        </w:rPr>
        <w:t>Для устранения причин приостановления, гражданам необходимо нотариально удостоверить соглашение об определении долей на здание и земельный участок.</w:t>
      </w:r>
    </w:p>
    <w:p w:rsid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B9A" w:rsidRPr="00803B9A" w:rsidRDefault="00803B9A" w:rsidP="0080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9A">
        <w:rPr>
          <w:rFonts w:ascii="Times New Roman" w:hAnsi="Times New Roman" w:cs="Times New Roman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 w:rsidR="001C447C" w:rsidRPr="004A1256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5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4A1256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56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4A1256">
        <w:rPr>
          <w:rFonts w:ascii="Times New Roman" w:hAnsi="Times New Roman" w:cs="Times New Roman"/>
          <w:sz w:val="28"/>
          <w:szCs w:val="28"/>
        </w:rPr>
        <w:t>,</w:t>
      </w:r>
    </w:p>
    <w:p w:rsidR="001C447C" w:rsidRPr="004A125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5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803B9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1256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803B9A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803B9A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803B9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803B9A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4A1256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4A12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03B9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A125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03B9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4A125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4A1256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86058"/>
    <w:rsid w:val="00090F97"/>
    <w:rsid w:val="00096377"/>
    <w:rsid w:val="000A2A62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021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61D14"/>
    <w:rsid w:val="00473BC2"/>
    <w:rsid w:val="004751E5"/>
    <w:rsid w:val="00480528"/>
    <w:rsid w:val="00480F73"/>
    <w:rsid w:val="004815EF"/>
    <w:rsid w:val="00483C98"/>
    <w:rsid w:val="00485DEE"/>
    <w:rsid w:val="004876C1"/>
    <w:rsid w:val="004911AC"/>
    <w:rsid w:val="00493BD9"/>
    <w:rsid w:val="00494918"/>
    <w:rsid w:val="00494C4F"/>
    <w:rsid w:val="00496389"/>
    <w:rsid w:val="004A0E11"/>
    <w:rsid w:val="004A1256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221C8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4918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EB7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415E"/>
    <w:rsid w:val="0071464F"/>
    <w:rsid w:val="007452C0"/>
    <w:rsid w:val="0074736D"/>
    <w:rsid w:val="007475B2"/>
    <w:rsid w:val="00760474"/>
    <w:rsid w:val="00764F92"/>
    <w:rsid w:val="00765706"/>
    <w:rsid w:val="0077146B"/>
    <w:rsid w:val="00771797"/>
    <w:rsid w:val="00775CE3"/>
    <w:rsid w:val="00785CA9"/>
    <w:rsid w:val="00786990"/>
    <w:rsid w:val="007A2F2B"/>
    <w:rsid w:val="007A49A7"/>
    <w:rsid w:val="007B7E40"/>
    <w:rsid w:val="007C7F14"/>
    <w:rsid w:val="007D0B6D"/>
    <w:rsid w:val="007D1172"/>
    <w:rsid w:val="007D7F5A"/>
    <w:rsid w:val="007E4DF4"/>
    <w:rsid w:val="007E6FAB"/>
    <w:rsid w:val="007F594A"/>
    <w:rsid w:val="00803B9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1C19"/>
    <w:rsid w:val="008A0F9A"/>
    <w:rsid w:val="008A367B"/>
    <w:rsid w:val="008A3C53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6747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4E0D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A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2CB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33</cp:revision>
  <cp:lastPrinted>2024-12-25T11:21:00Z</cp:lastPrinted>
  <dcterms:created xsi:type="dcterms:W3CDTF">2023-10-30T09:28:00Z</dcterms:created>
  <dcterms:modified xsi:type="dcterms:W3CDTF">2024-12-25T14:00:00Z</dcterms:modified>
</cp:coreProperties>
</file>