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4B22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B22">
        <w:rPr>
          <w:rFonts w:ascii="Times New Roman" w:hAnsi="Times New Roman" w:cs="Times New Roman"/>
          <w:b/>
          <w:bCs/>
          <w:sz w:val="28"/>
          <w:szCs w:val="28"/>
        </w:rPr>
        <w:t>по профилактике экстремизма</w:t>
      </w:r>
    </w:p>
    <w:bookmarkEnd w:id="0"/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F34B22">
        <w:rPr>
          <w:rFonts w:ascii="Times New Roman" w:hAnsi="Times New Roman" w:cs="Times New Roman"/>
          <w:b/>
          <w:sz w:val="28"/>
          <w:szCs w:val="28"/>
        </w:rPr>
        <w:t>экстремистко</w:t>
      </w:r>
      <w:proofErr w:type="spellEnd"/>
      <w:r w:rsidRPr="00F34B22">
        <w:rPr>
          <w:rFonts w:ascii="Times New Roman" w:hAnsi="Times New Roman" w:cs="Times New Roman"/>
          <w:b/>
          <w:sz w:val="28"/>
          <w:szCs w:val="28"/>
        </w:rPr>
        <w:t>-политического</w:t>
      </w:r>
      <w:proofErr w:type="gramEnd"/>
      <w:r w:rsidRPr="00F34B22">
        <w:rPr>
          <w:rFonts w:ascii="Times New Roman" w:hAnsi="Times New Roman" w:cs="Times New Roman"/>
          <w:b/>
          <w:sz w:val="28"/>
          <w:szCs w:val="28"/>
        </w:rPr>
        <w:t xml:space="preserve"> или социально-экстремального содержания;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повышенное увлечение вредными привычками;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Будьте более внимательны к своим детям!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Памятка: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Профилактика экстремизма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подростковой среде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 xml:space="preserve">  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F34B22">
        <w:rPr>
          <w:rFonts w:ascii="Times New Roman" w:hAnsi="Times New Roman" w:cs="Times New Roman"/>
          <w:b/>
          <w:sz w:val="28"/>
          <w:szCs w:val="28"/>
        </w:rPr>
        <w:t>принадлежности</w:t>
      </w:r>
      <w:proofErr w:type="gramEnd"/>
      <w:r w:rsidRPr="00F34B22">
        <w:rPr>
          <w:rFonts w:ascii="Times New Roman" w:hAnsi="Times New Roman" w:cs="Times New Roman"/>
          <w:b/>
          <w:sz w:val="28"/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F34B22" w:rsidRPr="00F34B22" w:rsidRDefault="00F34B22" w:rsidP="00F34B2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F34B22" w:rsidRPr="00F34B22" w:rsidRDefault="00F34B22" w:rsidP="00F34B2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 xml:space="preserve"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</w:t>
      </w:r>
      <w:r w:rsidRPr="00F34B22">
        <w:rPr>
          <w:rFonts w:ascii="Times New Roman" w:hAnsi="Times New Roman" w:cs="Times New Roman"/>
          <w:b/>
          <w:sz w:val="28"/>
          <w:szCs w:val="28"/>
        </w:rPr>
        <w:lastRenderedPageBreak/>
        <w:t>Однако, деятельность по пропаганде и публичному демонстрированию и такой символики будет содержать признаки экстремизма.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Следует выделить основные особенности экстремизма в молодежной среде.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Во-первых</w:t>
      </w:r>
      <w:r w:rsidRPr="00F34B22">
        <w:rPr>
          <w:rFonts w:ascii="Times New Roman" w:hAnsi="Times New Roman" w:cs="Times New Roman"/>
          <w:b/>
          <w:sz w:val="28"/>
          <w:szCs w:val="28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Во-вторых</w:t>
      </w:r>
      <w:r w:rsidRPr="00F34B22">
        <w:rPr>
          <w:rFonts w:ascii="Times New Roman" w:hAnsi="Times New Roman" w:cs="Times New Roman"/>
          <w:b/>
          <w:sz w:val="28"/>
          <w:szCs w:val="28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В-третьих</w:t>
      </w:r>
      <w:r w:rsidRPr="00F34B22">
        <w:rPr>
          <w:rFonts w:ascii="Times New Roman" w:hAnsi="Times New Roman" w:cs="Times New Roman"/>
          <w:b/>
          <w:sz w:val="28"/>
          <w:szCs w:val="28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В-четвертых</w:t>
      </w:r>
      <w:r w:rsidRPr="00F34B22">
        <w:rPr>
          <w:rFonts w:ascii="Times New Roman" w:hAnsi="Times New Roman" w:cs="Times New Roman"/>
          <w:b/>
          <w:sz w:val="28"/>
          <w:szCs w:val="28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bCs/>
          <w:sz w:val="28"/>
          <w:szCs w:val="2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 xml:space="preserve"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</w:t>
      </w:r>
      <w:r w:rsidRPr="00F34B22">
        <w:rPr>
          <w:rFonts w:ascii="Times New Roman" w:hAnsi="Times New Roman" w:cs="Times New Roman"/>
          <w:b/>
          <w:sz w:val="28"/>
          <w:szCs w:val="28"/>
        </w:rPr>
        <w:lastRenderedPageBreak/>
        <w:t>хранением взрывных устройств, обучают обращению с огнестрельным и холодным оружием и т.п.).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F34B22">
        <w:rPr>
          <w:rFonts w:ascii="Times New Roman" w:hAnsi="Times New Roman" w:cs="Times New Roman"/>
          <w:b/>
          <w:sz w:val="28"/>
          <w:szCs w:val="28"/>
        </w:rPr>
        <w:t>» ?</w:t>
      </w:r>
      <w:proofErr w:type="gramEnd"/>
      <w:r w:rsidRPr="00F34B22">
        <w:rPr>
          <w:rFonts w:ascii="Times New Roman" w:hAnsi="Times New Roman" w:cs="Times New Roman"/>
          <w:b/>
          <w:sz w:val="28"/>
          <w:szCs w:val="28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 молодежи об экстремизме, об опасности экстремистских организаций;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Научить детей ценить разнообразие и различия, уважать достоинство каждого человека. 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Создание условий для снижения агрессии, напряженности;</w:t>
      </w:r>
    </w:p>
    <w:p w:rsidR="00F34B22" w:rsidRPr="00F34B22" w:rsidRDefault="00F34B22" w:rsidP="00F34B2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 xml:space="preserve">Создание альтернативных форм реализации экстремального </w:t>
      </w:r>
      <w:proofErr w:type="gramStart"/>
      <w:r w:rsidRPr="00F34B22">
        <w:rPr>
          <w:rFonts w:ascii="Times New Roman" w:hAnsi="Times New Roman" w:cs="Times New Roman"/>
          <w:b/>
          <w:sz w:val="28"/>
          <w:szCs w:val="28"/>
        </w:rPr>
        <w:t>потенциала  молодежи</w:t>
      </w:r>
      <w:proofErr w:type="gramEnd"/>
      <w:r w:rsidRPr="00F34B22">
        <w:rPr>
          <w:rFonts w:ascii="Times New Roman" w:hAnsi="Times New Roman" w:cs="Times New Roman"/>
          <w:b/>
          <w:sz w:val="28"/>
          <w:szCs w:val="28"/>
        </w:rPr>
        <w:t>: (например, занятия творчеством или спортом, разнообразные хобби, клубы и т. д.).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 xml:space="preserve"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</w:t>
      </w:r>
      <w:r w:rsidRPr="00F34B22">
        <w:rPr>
          <w:rFonts w:ascii="Times New Roman" w:hAnsi="Times New Roman" w:cs="Times New Roman"/>
          <w:b/>
          <w:sz w:val="28"/>
          <w:szCs w:val="28"/>
        </w:rPr>
        <w:lastRenderedPageBreak/>
        <w:t>предположить возможность их включения в поле экстремистской активности. </w:t>
      </w:r>
    </w:p>
    <w:p w:rsidR="00F34B22" w:rsidRPr="00F34B22" w:rsidRDefault="00F34B22" w:rsidP="00F34B22">
      <w:pPr>
        <w:rPr>
          <w:rFonts w:ascii="Times New Roman" w:hAnsi="Times New Roman" w:cs="Times New Roman"/>
          <w:b/>
          <w:sz w:val="28"/>
          <w:szCs w:val="28"/>
        </w:rPr>
      </w:pPr>
      <w:r w:rsidRPr="00F34B22">
        <w:rPr>
          <w:rFonts w:ascii="Times New Roman" w:hAnsi="Times New Roman" w:cs="Times New Roman"/>
          <w:b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C630CC" w:rsidRPr="00F34B22" w:rsidRDefault="00C630CC" w:rsidP="00F34B22"/>
    <w:sectPr w:rsidR="00C630CC" w:rsidRPr="00F3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D7"/>
    <w:multiLevelType w:val="multilevel"/>
    <w:tmpl w:val="1AD2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B75F1"/>
    <w:multiLevelType w:val="multilevel"/>
    <w:tmpl w:val="05C0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E8"/>
    <w:rsid w:val="00183E5B"/>
    <w:rsid w:val="004E30E8"/>
    <w:rsid w:val="006A15D5"/>
    <w:rsid w:val="00872979"/>
    <w:rsid w:val="00B33277"/>
    <w:rsid w:val="00C10C49"/>
    <w:rsid w:val="00C630CC"/>
    <w:rsid w:val="00C973A2"/>
    <w:rsid w:val="00D87733"/>
    <w:rsid w:val="00E77D7B"/>
    <w:rsid w:val="00F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640B"/>
  <w15:chartTrackingRefBased/>
  <w15:docId w15:val="{BE7DF1A9-DFFA-46AB-B7D2-5087C038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2023-11-15T07:15:00Z</cp:lastPrinted>
  <dcterms:created xsi:type="dcterms:W3CDTF">2024-01-19T05:33:00Z</dcterms:created>
  <dcterms:modified xsi:type="dcterms:W3CDTF">2024-01-19T05:33:00Z</dcterms:modified>
</cp:coreProperties>
</file>