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C83AEA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56"/>
          <w:lang w:val="ru-RU"/>
        </w:rPr>
      </w:pPr>
      <w:r w:rsidRPr="003B3507">
        <w:rPr>
          <w:rFonts w:ascii="Century Gothic" w:hAnsi="Century Gothic"/>
          <w:b/>
          <w:color w:val="595959"/>
          <w:sz w:val="56"/>
          <w:lang w:val="ru-RU"/>
        </w:rPr>
        <w:t>Центр Развития Территорий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>ИП Яковлева Арина Андреевна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DB1EEF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КИСЛОВ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0</w:t>
      </w:r>
      <w:r w:rsidR="00DB1EEF">
        <w:rPr>
          <w:rFonts w:ascii="Century Gothic" w:hAnsi="Century Gothic"/>
          <w:b/>
          <w:color w:val="404040"/>
          <w:sz w:val="24"/>
          <w:szCs w:val="40"/>
          <w:lang w:val="ru-RU"/>
        </w:rPr>
        <w:t>4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Яковлева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Pr="00B720E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B1EEF" w:rsidRDefault="00DB1EEF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4C4330" w:rsidP="00093694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66293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566293">
        <w:rPr>
          <w:rFonts w:ascii="Times New Roman" w:hAnsi="Times New Roman"/>
          <w:sz w:val="24"/>
          <w:szCs w:val="24"/>
          <w:lang w:val="ru-RU"/>
        </w:rPr>
        <w:t xml:space="preserve"> решением 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4C4330" w:rsidRPr="00566293" w:rsidRDefault="004C4330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566293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A71855" w:rsidRDefault="00063F56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«23</w:t>
      </w:r>
      <w:r w:rsidR="004C4330" w:rsidRPr="00566293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декабря 2020г. № 21/174</w:t>
      </w:r>
      <w:r w:rsidR="00A718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78FB" w:rsidRDefault="00A71855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(в редакции от 22.12.2021 № 37/29</w:t>
      </w:r>
      <w:r w:rsidR="00683AEE">
        <w:rPr>
          <w:rFonts w:ascii="Times New Roman" w:hAnsi="Times New Roman"/>
          <w:sz w:val="24"/>
          <w:szCs w:val="24"/>
          <w:lang w:val="ru-RU"/>
        </w:rPr>
        <w:t>0</w:t>
      </w:r>
      <w:r w:rsidR="004E78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End"/>
    </w:p>
    <w:p w:rsidR="004C4330" w:rsidRDefault="004E78FB" w:rsidP="00093694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28.06.2023 № 56/465</w:t>
      </w:r>
      <w:r w:rsidR="00093694">
        <w:rPr>
          <w:rFonts w:ascii="Times New Roman" w:hAnsi="Times New Roman"/>
          <w:sz w:val="24"/>
          <w:szCs w:val="24"/>
          <w:lang w:val="ru-RU"/>
        </w:rPr>
        <w:t>, от 25.10.2023 № 61/507</w:t>
      </w:r>
      <w:r w:rsidR="00E1637F">
        <w:rPr>
          <w:rFonts w:ascii="Times New Roman" w:hAnsi="Times New Roman"/>
          <w:sz w:val="24"/>
          <w:szCs w:val="24"/>
          <w:lang w:val="ru-RU"/>
        </w:rPr>
        <w:t>, от 29.02.2024 № 68/553</w:t>
      </w:r>
      <w:r w:rsidR="00A71855">
        <w:rPr>
          <w:rFonts w:ascii="Times New Roman" w:hAnsi="Times New Roman"/>
          <w:sz w:val="24"/>
          <w:szCs w:val="24"/>
          <w:lang w:val="ru-RU"/>
        </w:rPr>
        <w:t>)</w:t>
      </w:r>
    </w:p>
    <w:p w:rsidR="004C4330" w:rsidRDefault="004C4330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D83214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lastRenderedPageBreak/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7115" w:rsidRDefault="00DC2197" w:rsidP="00FB7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Pr="00566293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115" w:rsidRDefault="00FB7115" w:rsidP="00FB71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B3507" w:rsidRPr="00FB7115" w:rsidRDefault="00DC2197" w:rsidP="00FB711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C3606B">
        <w:rPr>
          <w:rFonts w:ascii="Times New Roman" w:hAnsi="Times New Roman"/>
          <w:b/>
          <w:sz w:val="24"/>
          <w:szCs w:val="24"/>
          <w:lang w:val="ru-RU"/>
        </w:rPr>
        <w:t>ПРАВИЛ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D83214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КИСЛОВСКОГО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proofErr w:type="spellStart"/>
      <w:r w:rsidR="00D83214">
        <w:rPr>
          <w:rFonts w:ascii="Times New Roman" w:hAnsi="Times New Roman"/>
          <w:sz w:val="24"/>
          <w:szCs w:val="24"/>
          <w:lang w:val="ru-RU"/>
        </w:rPr>
        <w:t>Кисловского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BC094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BC094B">
        <w:rPr>
          <w:rFonts w:ascii="Times New Roman" w:hAnsi="Times New Roman"/>
          <w:b/>
          <w:sz w:val="28"/>
          <w:szCs w:val="28"/>
        </w:rPr>
        <w:t>I</w:t>
      </w:r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BC094B">
        <w:rPr>
          <w:rFonts w:ascii="Times New Roman" w:hAnsi="Times New Roman"/>
          <w:b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b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BC094B">
        <w:rPr>
          <w:rFonts w:ascii="Times New Roman" w:hAnsi="Times New Roman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BC094B" w:rsidRDefault="00DC2197" w:rsidP="00BC094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BC094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</w:t>
      </w: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</w:t>
      </w:r>
      <w:r w:rsidR="00BC094B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Состав и порядок деятельнос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ти Комиссии утверждаются главой</w:t>
      </w:r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7) осуществление иных функций в соответствии с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настоящи</w:t>
      </w:r>
      <w:r w:rsidR="00BC094B">
        <w:rPr>
          <w:rFonts w:ascii="Times New Roman" w:hAnsi="Times New Roman"/>
          <w:sz w:val="28"/>
          <w:szCs w:val="28"/>
          <w:lang w:val="ru-RU"/>
        </w:rPr>
        <w:t>ми Правилами.</w:t>
      </w:r>
    </w:p>
    <w:p w:rsidR="00DC2197" w:rsidRPr="00BC094B" w:rsidRDefault="00DC2197" w:rsidP="00BC094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физическими и юридическими лицами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</w:t>
      </w:r>
      <w:r w:rsidR="00BC094B">
        <w:rPr>
          <w:rFonts w:ascii="Times New Roman" w:hAnsi="Times New Roman"/>
          <w:sz w:val="28"/>
          <w:szCs w:val="28"/>
          <w:lang w:val="ru-RU"/>
        </w:rPr>
        <w:t>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BC094B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="00BC094B">
        <w:rPr>
          <w:rFonts w:ascii="Times New Roman" w:hAnsi="Times New Roman"/>
          <w:sz w:val="28"/>
          <w:szCs w:val="28"/>
          <w:lang w:val="ru-RU"/>
        </w:rPr>
        <w:t>тствии с федеральными законами.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BC094B" w:rsidRDefault="00DC2197" w:rsidP="00FB71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</w:t>
      </w:r>
      <w:r w:rsidR="00BC094B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BC094B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 реконструкции объектов капитального строительства.</w:t>
      </w:r>
    </w:p>
    <w:p w:rsidR="00566293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BC094B" w:rsidRDefault="00566293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</w:t>
      </w:r>
      <w:r w:rsidR="00FB7115" w:rsidRPr="00BC094B">
        <w:rPr>
          <w:rFonts w:ascii="Times New Roman" w:hAnsi="Times New Roman"/>
          <w:sz w:val="28"/>
          <w:szCs w:val="28"/>
          <w:lang w:val="ru-RU"/>
        </w:rPr>
        <w:t>капитального строительства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</w:t>
      </w:r>
      <w:proofErr w:type="spellStart"/>
      <w:r w:rsidR="00B720EF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 xml:space="preserve">реконструкции объектов капитального строительства, </w:t>
      </w:r>
      <w:r w:rsidRPr="00BC094B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BC094B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BC094B" w:rsidRDefault="00B720EF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lastRenderedPageBreak/>
        <w:t>постройка, до ее сноса или приведения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BC094B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94B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BC094B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BC094B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BC094B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t xml:space="preserve"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</w:t>
      </w:r>
      <w:r w:rsidR="00B720EF" w:rsidRPr="00BC094B">
        <w:rPr>
          <w:rFonts w:ascii="Times New Roman" w:hAnsi="Times New Roman"/>
          <w:sz w:val="28"/>
          <w:szCs w:val="28"/>
          <w:lang w:val="ru-RU"/>
        </w:rPr>
        <w:lastRenderedPageBreak/>
        <w:t>применению,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4. Положение о проведении общественных обсуждений или публичных слушаний по вопроса</w:t>
      </w:r>
      <w:r w:rsidR="00BC094B">
        <w:rPr>
          <w:rFonts w:ascii="Times New Roman" w:hAnsi="Times New Roman"/>
          <w:sz w:val="28"/>
          <w:szCs w:val="28"/>
          <w:lang w:val="ru-RU"/>
        </w:rPr>
        <w:t xml:space="preserve">м землепользования и застройки </w:t>
      </w:r>
    </w:p>
    <w:p w:rsidR="00DC2197" w:rsidRPr="00BC094B" w:rsidRDefault="00DC2197" w:rsidP="00BC09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</w:t>
      </w:r>
      <w:r w:rsidR="00BC094B">
        <w:rPr>
          <w:rFonts w:ascii="Times New Roman" w:hAnsi="Times New Roman"/>
          <w:sz w:val="28"/>
          <w:szCs w:val="28"/>
          <w:lang w:val="ru-RU"/>
        </w:rPr>
        <w:t>суждений или публичных слушаний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тров разрешенного строительства,</w:t>
      </w:r>
      <w:r w:rsidR="00023F72" w:rsidRPr="00BC094B">
        <w:rPr>
          <w:rFonts w:ascii="Times New Roman" w:hAnsi="Times New Roman"/>
          <w:lang w:val="ru-RU"/>
        </w:rPr>
        <w:t xml:space="preserve"> </w:t>
      </w:r>
      <w:r w:rsidR="00023F72" w:rsidRPr="00BC094B">
        <w:rPr>
          <w:rFonts w:ascii="Times New Roman" w:hAnsi="Times New Roman"/>
          <w:sz w:val="28"/>
          <w:szCs w:val="28"/>
          <w:lang w:val="ru-RU"/>
        </w:rPr>
        <w:t>реконструкции объектов капитального строительства.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BC094B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1) несоответствие Правил генеральному плану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территории, которые допущены в правилах землепользования и застройки поселения;</w:t>
      </w:r>
      <w:proofErr w:type="gramEnd"/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</w:t>
      </w: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настоящие Правила направляются в Комиссию: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 xml:space="preserve"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</w:t>
      </w: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>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</w:t>
      </w: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>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о внесении изменений в правила землепользования и застройки составляет не более одного месяца со дня опубликования такого проекта.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</w:t>
      </w: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14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E1637F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E1637F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lastRenderedPageBreak/>
        <w:t xml:space="preserve">19.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E1637F" w:rsidRPr="00E1637F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4E78FB" w:rsidRDefault="00E1637F" w:rsidP="00E163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637F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E1637F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E1637F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  <w:bookmarkStart w:id="14" w:name="_GoBack"/>
      <w:bookmarkEnd w:id="14"/>
    </w:p>
    <w:p w:rsidR="00DC2197" w:rsidRPr="00BC094B" w:rsidRDefault="00DC2197" w:rsidP="004E78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lastRenderedPageBreak/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BC094B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BC094B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BC094B" w:rsidRDefault="00DC2197" w:rsidP="00FB71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4409D1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09D1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BC094B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BC094B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BC094B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BC094B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BC094B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BC094B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BC094B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BC094B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BC094B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7115" w:rsidRPr="00BC094B" w:rsidRDefault="00DC2197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94B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BC094B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proofErr w:type="spellStart"/>
      <w:r w:rsidR="00D83214" w:rsidRPr="00BC094B">
        <w:rPr>
          <w:rFonts w:ascii="Times New Roman" w:hAnsi="Times New Roman"/>
          <w:sz w:val="28"/>
          <w:szCs w:val="28"/>
          <w:lang w:val="ru-RU"/>
        </w:rPr>
        <w:t>Кисловского</w:t>
      </w:r>
      <w:proofErr w:type="spellEnd"/>
      <w:r w:rsidRPr="00BC094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BC0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BC094B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094B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BC094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BC094B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Default="00DC2197" w:rsidP="00A718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BC094B">
        <w:rPr>
          <w:rFonts w:ascii="Times New Roman" w:hAnsi="Times New Roman"/>
          <w:sz w:val="24"/>
          <w:lang w:val="ru-RU"/>
        </w:rPr>
        <w:lastRenderedPageBreak/>
        <w:br w:type="page"/>
      </w:r>
    </w:p>
    <w:p w:rsidR="00A71855" w:rsidRDefault="00A71855" w:rsidP="00A7185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(Часть 3 в редакции от 22.12.2021г. № 37/291</w:t>
      </w:r>
      <w:r w:rsidR="00147B54">
        <w:rPr>
          <w:rFonts w:ascii="Times New Roman" w:hAnsi="Times New Roman"/>
          <w:sz w:val="24"/>
          <w:szCs w:val="24"/>
          <w:lang w:val="ru-RU"/>
        </w:rPr>
        <w:t>, с изм. от28.06.2023г № 56/465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71855" w:rsidRPr="00A71855" w:rsidRDefault="00A71855" w:rsidP="00A7185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A71855" w:rsidRPr="00A71855" w:rsidTr="001F6E7E">
        <w:trPr>
          <w:cantSplit/>
          <w:trHeight w:val="55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A71855" w:rsidRPr="00A71855" w:rsidTr="001F6E7E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E1637F" w:rsidTr="001F6E7E">
        <w:trPr>
          <w:cantSplit/>
          <w:trHeight w:val="332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E1637F" w:rsidTr="001F6E7E">
        <w:trPr>
          <w:cantSplit/>
          <w:trHeight w:val="332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Ж-2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многоквартирными жилыми домами малой этажности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E1637F" w:rsidTr="001F6E7E">
        <w:trPr>
          <w:cantSplit/>
          <w:trHeight w:val="61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E1637F" w:rsidTr="001F6E7E">
        <w:trPr>
          <w:cantSplit/>
          <w:trHeight w:val="385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2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43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449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Зона лесов 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60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9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71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Производственная зона сельскохозяйственных предприятий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79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57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79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4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С-2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кладбищ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E1637F" w:rsidTr="001F6E7E">
        <w:trPr>
          <w:cantSplit/>
          <w:trHeight w:val="407"/>
        </w:trPr>
        <w:tc>
          <w:tcPr>
            <w:tcW w:w="9322" w:type="dxa"/>
            <w:gridSpan w:val="2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343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55" w:rsidRPr="00A71855" w:rsidTr="001F6E7E">
        <w:trPr>
          <w:cantSplit/>
          <w:trHeight w:val="266"/>
        </w:trPr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A71855" w:rsidRPr="00A71855" w:rsidRDefault="00A71855" w:rsidP="00A71855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A71855" w:rsidRPr="00A71855" w:rsidRDefault="00A71855" w:rsidP="00A71855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  <w:r w:rsidRPr="00A71855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0"/>
        <w:gridCol w:w="5383"/>
        <w:gridCol w:w="1612"/>
      </w:tblGrid>
      <w:tr w:rsidR="00A71855" w:rsidRPr="00E1637F" w:rsidTr="001F6E7E">
        <w:trPr>
          <w:tblHeader/>
        </w:trPr>
        <w:tc>
          <w:tcPr>
            <w:tcW w:w="145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30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81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5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731" w:type="pct"/>
          </w:tcPr>
          <w:p w:rsidR="00A71855" w:rsidRPr="00A71855" w:rsidRDefault="00093694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2731" w:type="pct"/>
          </w:tcPr>
          <w:p w:rsidR="00A71855" w:rsidRPr="00A71855" w:rsidRDefault="00093694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09369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2.7.2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кодами 3.1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3.4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3.4.1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3.5.1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3.6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3.7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3.10.1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4.4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4.6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8" w:anchor="dst100280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5.1.2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A71855">
                <w:rPr>
                  <w:rFonts w:ascii="Times New Roman" w:eastAsia="Calibri" w:hAnsi="Times New Roman"/>
                  <w:u w:val="single"/>
                  <w:lang w:val="ru-RU"/>
                </w:rPr>
                <w:t>5.1.3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2.7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A71855" w:rsidRPr="00A71855" w:rsidTr="001F6E7E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71855" w:rsidRPr="00A71855" w:rsidTr="001F6E7E">
        <w:tc>
          <w:tcPr>
            <w:tcW w:w="145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внутреннего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правопорядка</w:t>
            </w:r>
          </w:p>
        </w:tc>
        <w:tc>
          <w:tcPr>
            <w:tcW w:w="27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необходимых для подготовки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1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8.3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b/>
          <w:sz w:val="28"/>
          <w:szCs w:val="28"/>
          <w:lang w:val="ru-RU"/>
        </w:rPr>
        <w:t>Ж-2 ЗОНА ЗАСТРОЙКИ МНОГОКВАРТИРНЫМИ ЖИЛЫМИ ДОМАМИ МАЛОЙ ЭТАЖНОСТИ.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жилых районов, микрорайонов и кварталов смешанной застройки из блокированных жилых зданий, многоквартирных зданий этажностью не выше 3 этажей, зданий, строений, сооружений обслуживания населения и нежилого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A71855">
        <w:rPr>
          <w:rFonts w:ascii="Times New Roman" w:eastAsia="Calibri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Малоэтажная многоквартирная жилая застройка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</w:t>
            </w: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Магазины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Вспомогательные виды разрешенного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Предоставление 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before="75" w:after="75" w:line="276" w:lineRule="auto"/>
              <w:ind w:left="75" w:right="75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after="0" w:line="240" w:lineRule="auto"/>
              <w:ind w:right="57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after="0" w:line="240" w:lineRule="auto"/>
              <w:ind w:right="57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аницах городских улиц и дорог, за исключением предусмотренных видами разрешенного </w:t>
            </w: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использования с </w:t>
            </w:r>
            <w:hyperlink r:id="rId30" w:anchor="block_10271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hyperlink r:id="rId31" w:anchor="block_1049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 </w:t>
            </w:r>
            <w:hyperlink r:id="rId32" w:anchor="block_1723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before="75" w:after="75" w:line="276" w:lineRule="auto"/>
              <w:ind w:left="75" w:right="7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eastAsia="Calibri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 w:firstLine="709"/>
        <w:jc w:val="center"/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spacing w:line="276" w:lineRule="auto"/>
        <w:ind w:right="23" w:firstLine="709"/>
        <w:jc w:val="center"/>
        <w:rPr>
          <w:rFonts w:ascii="Times New Roman" w:eastAsia="Calibri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измер</w:t>
            </w:r>
            <w:proofErr w:type="spellEnd"/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b/>
                <w:snapToGrid w:val="0"/>
                <w:sz w:val="24"/>
                <w:szCs w:val="24"/>
                <w:lang w:val="ru-RU" w:eastAsia="ru-RU"/>
              </w:rPr>
              <w:t>Значение</w:t>
            </w:r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3 500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 случаях совмещения границ земельных участков при блокированной застройке с сопряженными земельными участками 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spacing w:after="0" w:line="240" w:lineRule="exact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eastAsia="Calibri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napToGrid w:val="0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Зона охватывает части населенного пункта, характеризующиеся многофункциональным использованием территории.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3" w:anchor="dst100118" w:history="1">
              <w:r w:rsidRPr="00A71855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4" w:anchor="dst100121" w:history="1">
              <w:r w:rsidRPr="00A71855">
                <w:rPr>
                  <w:rFonts w:ascii="Times New Roman" w:eastAsia="Calibri" w:hAnsi="Times New Roman"/>
                  <w:color w:val="0000FF"/>
                  <w:u w:val="single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Административные здания организаций, обеспечивающих предоставление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коммунальных услуг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Дома социального обслуживания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5" w:anchor="dst10023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продажи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товаров, торговая площадь которых составляет до 5000 кв. м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Хранение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отдельно стоящих и пристроенных гаражей, в том числе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гаражи</w:t>
            </w:r>
            <w:proofErr w:type="spellEnd"/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22"/>
        <w:gridCol w:w="5091"/>
        <w:gridCol w:w="136"/>
        <w:gridCol w:w="1876"/>
      </w:tblGrid>
      <w:tr w:rsidR="00A71855" w:rsidRPr="00E1637F" w:rsidTr="001F6E7E">
        <w:trPr>
          <w:tblHeader/>
        </w:trPr>
        <w:tc>
          <w:tcPr>
            <w:tcW w:w="139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 также для стоянки и хранения транспортных средств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общего пользования, в том числе в депо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4.9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3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4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bookmarkStart w:id="54" w:name="sub_1044"/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4.4</w:t>
            </w:r>
            <w:bookmarkEnd w:id="54"/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A71855" w:rsidRPr="00A71855" w:rsidTr="001F6E7E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               ЗОНЫ РЕКРЕАЦИОННОГО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br/>
      </w: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sub_151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  <w:bookmarkEnd w:id="55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2"/>
            <w:bookmarkStart w:id="57" w:name="dst100425"/>
            <w:bookmarkEnd w:id="56"/>
            <w:bookmarkEnd w:id="57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Историко-культурная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6"/>
            <w:bookmarkEnd w:id="58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9" w:name="dst100427"/>
            <w:bookmarkEnd w:id="5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Природно-познавательный туризм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природовосстановительных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мероприятий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0" w:name="sub_105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</w:t>
            </w:r>
            <w:bookmarkEnd w:id="60"/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Туристическое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детских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1" w:name="sub_152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5.2.1</w:t>
            </w:r>
            <w:bookmarkEnd w:id="61"/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56"/>
            <w:bookmarkEnd w:id="6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6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12.0.1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- </w:t>
            </w:r>
            <w:hyperlink r:id="rId46" w:anchor="dst100463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12.0.2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3" w:name="dst100457"/>
            <w:bookmarkEnd w:id="63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7" w:anchor="dst100109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8" w:anchor="dst100250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9" w:anchor="dst10038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A71855" w:rsidRPr="00A71855" w:rsidRDefault="00A71855" w:rsidP="00A71855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12.0.2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 xml:space="preserve">Р-2. ЗОНА ЛЕСОВ 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0" w:line="240" w:lineRule="auto"/>
              <w:ind w:left="112" w:right="16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4" w:name="dst100429"/>
            <w:bookmarkEnd w:id="6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недревесных</w:t>
            </w:r>
            <w:proofErr w:type="spell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лесных ресурсов, охрана и восстановление </w:t>
            </w:r>
            <w:proofErr w:type="gramStart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50" w:anchor="dst100433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кодами 10.1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1" w:anchor="dst100442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5" w:name="dst100430"/>
            <w:bookmarkEnd w:id="65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10.0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6" w:name="dst100432"/>
            <w:bookmarkEnd w:id="6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3"/>
            <w:bookmarkEnd w:id="67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dst100434"/>
            <w:bookmarkEnd w:id="68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9" w:name="dst100435"/>
            <w:bookmarkEnd w:id="6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0" w:name="dst100436"/>
            <w:bookmarkEnd w:id="70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1" w:name="dst100437"/>
            <w:bookmarkEnd w:id="71"/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2" w:name="dst100438"/>
            <w:bookmarkEnd w:id="7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Заготовка живицы, сбор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недревесных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3" w:name="dst100439"/>
            <w:bookmarkEnd w:id="73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Резервные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lastRenderedPageBreak/>
        <w:t xml:space="preserve">    </w:t>
      </w:r>
    </w:p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sz w:val="28"/>
          <w:szCs w:val="28"/>
          <w:lang w:val="ru-RU"/>
        </w:rPr>
        <w:t>Р-3 ЗОНА ОБЪЕКТОВ ВОДНОГО ФОНДА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объектов водного фонда.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A71855" w:rsidRPr="00E1637F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39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4" w:name="dst100444"/>
            <w:bookmarkEnd w:id="74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5" w:name="dst100445"/>
            <w:bookmarkEnd w:id="7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Специальное пользование водными объектами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изменением дна и берегов водных объектов)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11.2</w:t>
            </w:r>
          </w:p>
        </w:tc>
      </w:tr>
      <w:tr w:rsidR="00A71855" w:rsidRPr="00A71855" w:rsidTr="001F6E7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Причалы для маломерных судов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5.4</w:t>
            </w:r>
          </w:p>
        </w:tc>
      </w:tr>
      <w:tr w:rsidR="00A71855" w:rsidRPr="00A71855" w:rsidTr="001F6E7E">
        <w:tc>
          <w:tcPr>
            <w:tcW w:w="139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Гидротехнические сооружения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устанавливаются.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71855" w:rsidRPr="00E1637F" w:rsidTr="001F6E7E">
        <w:tc>
          <w:tcPr>
            <w:tcW w:w="5000" w:type="pct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устанавливаются.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 в соответствии с ч. 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A71855" w:rsidRPr="00E1637F" w:rsidTr="001F6E7E">
        <w:trPr>
          <w:tblHeader/>
        </w:trPr>
        <w:tc>
          <w:tcPr>
            <w:tcW w:w="151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51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5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и использование племенной продукции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6" w:name="dst100057"/>
            <w:bookmarkEnd w:id="7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7" w:name="dst100058"/>
            <w:bookmarkEnd w:id="77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Научное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8" w:name="dst100075"/>
            <w:bookmarkEnd w:id="78"/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dst100076"/>
            <w:bookmarkEnd w:id="79"/>
            <w:r w:rsidRPr="00A71855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Выпас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0" w:name="dst100078"/>
            <w:bookmarkEnd w:id="80"/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dst100079"/>
            <w:bookmarkEnd w:id="81"/>
            <w:r w:rsidRPr="00A71855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A71855" w:rsidRPr="00A71855" w:rsidTr="001F6E7E">
        <w:tc>
          <w:tcPr>
            <w:tcW w:w="5000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53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2" w:name="sub_1093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9.3</w:t>
            </w:r>
            <w:bookmarkEnd w:id="82"/>
          </w:p>
        </w:tc>
      </w:tr>
      <w:tr w:rsidR="00A71855" w:rsidRPr="00A71855" w:rsidTr="001F6E7E">
        <w:tc>
          <w:tcPr>
            <w:tcW w:w="1516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Гидротехнические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5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A71855" w:rsidRPr="00A71855" w:rsidTr="001F6E7E">
        <w:tc>
          <w:tcPr>
            <w:tcW w:w="1516" w:type="pct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Трубопроводный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A71855" w:rsidRPr="00A71855" w:rsidTr="001F6E7E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55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A71855" w:rsidRPr="00A71855" w:rsidTr="001F6E7E">
        <w:tc>
          <w:tcPr>
            <w:tcW w:w="1541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4" w:anchor="dst100109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5" w:anchor="dst100250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6" w:anchor="dst100385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 с ч.6 ст.36 Градостроительного кодекса РФ.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A71855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СХ-2 ПРОИЗВОДСТВЕННАЯ ЗОНА СЕЛЬСКОХОЗЯЙСТВЕННЫХ ПРЕДПРИЯТИЙ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A71855" w:rsidRPr="00E1637F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3" w:name="dst100021"/>
            <w:bookmarkEnd w:id="8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dst100025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кодами 1.2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8" w:anchor="dst100037" w:history="1">
              <w:r w:rsidRPr="00A71855">
                <w:rPr>
                  <w:rFonts w:ascii="Times New Roman" w:eastAsia="Calibri" w:hAnsi="Times New Roman"/>
                  <w:color w:val="666699"/>
                  <w:u w:val="single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4" w:name="dst100022"/>
            <w:bookmarkEnd w:id="8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5" w:name="dst100023"/>
            <w:bookmarkEnd w:id="85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6" w:name="dst100024"/>
            <w:bookmarkEnd w:id="86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7" w:name="dst100025"/>
            <w:bookmarkEnd w:id="87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8" w:name="dst100026"/>
            <w:bookmarkEnd w:id="88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9" w:name="dst100027"/>
            <w:bookmarkEnd w:id="8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0" w:name="dst100028"/>
            <w:bookmarkEnd w:id="90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A71855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A71855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1" w:name="dst100042"/>
            <w:bookmarkEnd w:id="91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2" w:name="dst100043"/>
            <w:bookmarkEnd w:id="92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3" w:name="dst100051"/>
            <w:bookmarkEnd w:id="93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4" w:name="dst100052"/>
            <w:bookmarkEnd w:id="94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Ведение личного 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подсобного хозяйства на полевых участках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Производство сельскохозяйственной </w:t>
            </w: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продукции без права возведения объектов капитального строительства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1.16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Обеспечение</w:t>
            </w:r>
            <w:proofErr w:type="spellEnd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9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60" w:history="1">
              <w:r w:rsidRPr="00A71855">
                <w:rPr>
                  <w:rFonts w:ascii="Times New Roman" w:eastAsia="Calibri" w:hAnsi="Times New Roman"/>
                  <w:color w:val="0000FF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lastRenderedPageBreak/>
              <w:t>Трубопроводный транспорт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bookmarkStart w:id="95" w:name="sub_1075"/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7.5</w:t>
            </w:r>
            <w:bookmarkEnd w:id="95"/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1" w:anchor="dst100109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2" w:anchor="dst100250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63" w:anchor="dst100385" w:history="1">
              <w:r w:rsidRPr="00A71855">
                <w:rPr>
                  <w:rFonts w:ascii="Times New Roman" w:hAnsi="Times New Roman"/>
                  <w:bCs/>
                  <w:snapToGrid w:val="0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ч.6 ст. 36 Градостроительного кодекса РФ.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A71855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A71855" w:rsidRPr="00A71855" w:rsidRDefault="00A71855" w:rsidP="00A71855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71855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A71855" w:rsidRPr="00E1637F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tblHeader/>
        </w:trPr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093694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369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6" w:name="dst100339"/>
            <w:bookmarkEnd w:id="96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гидротехнических сооружений);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64" w:anchor="dst100115" w:history="1">
              <w:r w:rsidRPr="00A71855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7" w:name="dst100340"/>
            <w:bookmarkEnd w:id="97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Служебные гаражи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keepLines/>
              <w:snapToGrid w:val="0"/>
              <w:spacing w:line="276" w:lineRule="auto"/>
              <w:ind w:right="87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5" w:anchor="block_1030" w:history="1">
              <w:r w:rsidRPr="00A71855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  <w:lang w:val="ru-RU"/>
                </w:rPr>
                <w:t>кодами 3.0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, </w:t>
            </w:r>
            <w:hyperlink r:id="rId66" w:anchor="block_1040" w:history="1">
              <w:r w:rsidRPr="00A71855">
                <w:rPr>
                  <w:rFonts w:ascii="Calibri" w:eastAsia="Calibri" w:hAnsi="Calibri"/>
                  <w:color w:val="0000FF"/>
                  <w:u w:val="single"/>
                  <w:shd w:val="clear" w:color="auto" w:fill="FFFFFF"/>
                  <w:lang w:val="ru-RU"/>
                </w:rPr>
                <w:t>4.0</w:t>
              </w:r>
            </w:hyperlink>
            <w:r w:rsidRPr="00A7185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keepLines/>
              <w:snapToGrid w:val="0"/>
              <w:spacing w:line="276" w:lineRule="auto"/>
              <w:ind w:right="5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Размещение автомобильных моек, а также размещение магазинов сопутствующей </w:t>
            </w: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4.9.1.3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napToGri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Ремонт автомобилей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ar-SA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A71855" w:rsidRPr="00A71855" w:rsidTr="001F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c>
          <w:tcPr>
            <w:tcW w:w="143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A71855" w:rsidRPr="00A71855" w:rsidTr="001F6E7E">
        <w:tc>
          <w:tcPr>
            <w:tcW w:w="5000" w:type="pct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lang w:val="ru-RU" w:eastAsia="ru-RU"/>
              </w:rPr>
              <w:lastRenderedPageBreak/>
              <w:t>Животноводство</w:t>
            </w:r>
          </w:p>
        </w:tc>
        <w:tc>
          <w:tcPr>
            <w:tcW w:w="2548" w:type="pct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      </w:r>
            <w:r w:rsidRPr="00A71855">
              <w:rPr>
                <w:rFonts w:ascii="Times New Roman" w:eastAsia="Calibri" w:hAnsi="Times New Roman"/>
                <w:lang w:val="ru-RU" w:eastAsia="ru-RU"/>
              </w:rPr>
              <w:t xml:space="preserve">.                                                </w:t>
            </w:r>
          </w:p>
        </w:tc>
        <w:tc>
          <w:tcPr>
            <w:tcW w:w="1021" w:type="pct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A71855">
              <w:rPr>
                <w:rFonts w:ascii="Times New Roman" w:eastAsia="Calibri" w:hAnsi="Times New Roman"/>
                <w:lang w:val="ru-RU" w:eastAsia="ru-RU"/>
              </w:rPr>
              <w:t>1.7</w:t>
            </w:r>
          </w:p>
        </w:tc>
      </w:tr>
      <w:tr w:rsidR="00A71855" w:rsidRPr="00A71855" w:rsidTr="001F6E7E">
        <w:tc>
          <w:tcPr>
            <w:tcW w:w="143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A71855" w:rsidRPr="00A71855" w:rsidTr="001F6E7E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Приюты для животных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8" w:name="sub_1310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3.10.2</w:t>
            </w:r>
            <w:bookmarkEnd w:id="98"/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С-2. ЗОНА КЛАДБИЩ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5"/>
        <w:gridCol w:w="95"/>
        <w:gridCol w:w="5021"/>
        <w:gridCol w:w="133"/>
        <w:gridCol w:w="1880"/>
        <w:gridCol w:w="50"/>
      </w:tblGrid>
      <w:tr w:rsidR="00A71855" w:rsidRPr="00E1637F" w:rsidTr="001F6E7E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35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1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71855" w:rsidRPr="00A71855" w:rsidTr="001F6E7E">
        <w:trPr>
          <w:gridAfter w:val="1"/>
          <w:wAfter w:w="25" w:type="pct"/>
          <w:tblHeader/>
        </w:trPr>
        <w:tc>
          <w:tcPr>
            <w:tcW w:w="1424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pct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gridSpan w:val="2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424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соответствующих культовых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сооружений;</w:t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376" w:type="pct"/>
          </w:tcPr>
          <w:p w:rsidR="00A71855" w:rsidRPr="00A71855" w:rsidRDefault="00A71855" w:rsidP="00A71855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A71855" w:rsidRPr="00A71855" w:rsidRDefault="00A71855" w:rsidP="00A71855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7" w:anchor="block_10271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8" w:anchor="block_1049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anchor="block_1723" w:history="1">
              <w:r w:rsidRPr="00A7185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1424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5" w:type="pct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16" w:type="pct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A71855" w:rsidRPr="00A71855" w:rsidTr="001F6E7E">
        <w:trPr>
          <w:gridAfter w:val="1"/>
          <w:wAfter w:w="25" w:type="pct"/>
        </w:trPr>
        <w:tc>
          <w:tcPr>
            <w:tcW w:w="4975" w:type="pct"/>
            <w:gridSpan w:val="5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A71855" w:rsidRPr="00A71855" w:rsidTr="001F6E7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</w:tblGrid>
      <w:tr w:rsidR="00A71855" w:rsidRPr="00E1637F" w:rsidTr="001F6E7E">
        <w:trPr>
          <w:tblHeader/>
          <w:jc w:val="center"/>
        </w:trPr>
        <w:tc>
          <w:tcPr>
            <w:tcW w:w="2836" w:type="dxa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A71855" w:rsidRPr="00A71855" w:rsidTr="001F6E7E">
        <w:trPr>
          <w:jc w:val="center"/>
        </w:trPr>
        <w:tc>
          <w:tcPr>
            <w:tcW w:w="9855" w:type="dxa"/>
            <w:gridSpan w:val="4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Основные виды разрешенного использования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9" w:name="dst100255"/>
            <w:bookmarkEnd w:id="99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0" w:name="dst100256"/>
            <w:bookmarkEnd w:id="100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1" w:name="dst100258"/>
            <w:bookmarkEnd w:id="101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2" w:name="dst100259"/>
            <w:bookmarkEnd w:id="102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3" w:name="dst100261"/>
            <w:bookmarkEnd w:id="103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4" w:name="dst100262"/>
            <w:bookmarkEnd w:id="104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5" w:name="dst100263"/>
            <w:bookmarkEnd w:id="105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6" w:name="dst100264"/>
            <w:bookmarkEnd w:id="106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7" w:name="dst100265"/>
            <w:bookmarkEnd w:id="107"/>
            <w:r w:rsidRPr="00A718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8" w:name="dst100378"/>
            <w:bookmarkEnd w:id="108"/>
            <w:proofErr w:type="gramStart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70" w:anchor="dst100109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кодами 2.7.1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71" w:anchor="dst100250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4.9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72" w:anchor="dst100385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7.2.3</w:t>
              </w:r>
            </w:hyperlink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9" w:name="dst100379"/>
            <w:bookmarkEnd w:id="109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0" w:name="dst100380"/>
            <w:bookmarkEnd w:id="110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Обслуживание перевозок 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11" w:name="dst100381"/>
            <w:bookmarkEnd w:id="111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 xml:space="preserve">Размещение зданий и сооружений, </w:t>
            </w: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73" w:anchor="dst100397" w:history="1">
              <w:r w:rsidRPr="00A71855">
                <w:rPr>
                  <w:rFonts w:ascii="Times New Roman" w:hAnsi="Times New Roman"/>
                  <w:color w:val="0000FF"/>
                  <w:spacing w:val="-2"/>
                  <w:u w:val="single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2" w:name="dst100382"/>
            <w:bookmarkEnd w:id="112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7.2.2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3" w:name="dst100383"/>
            <w:bookmarkEnd w:id="113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14" w:name="dst100384"/>
            <w:bookmarkEnd w:id="114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15" w:name="dst100385"/>
            <w:bookmarkEnd w:id="115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A71855" w:rsidRPr="00A71855" w:rsidTr="001F6E7E">
        <w:trPr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747" w:type="dxa"/>
            <w:gridSpan w:val="3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28"/>
        <w:gridCol w:w="4643"/>
        <w:gridCol w:w="2376"/>
        <w:gridCol w:w="176"/>
      </w:tblGrid>
      <w:tr w:rsidR="00A71855" w:rsidRPr="00E1637F" w:rsidTr="001F6E7E">
        <w:trPr>
          <w:gridAfter w:val="1"/>
          <w:wAfter w:w="176" w:type="dxa"/>
          <w:tblHeader/>
          <w:jc w:val="center"/>
        </w:trPr>
        <w:tc>
          <w:tcPr>
            <w:tcW w:w="2836" w:type="dxa"/>
            <w:gridSpan w:val="2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9855" w:type="dxa"/>
            <w:gridSpan w:val="4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Связь</w:t>
            </w: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A71855" w:rsidRPr="00A71855" w:rsidRDefault="00A71855" w:rsidP="00A7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A71855" w:rsidRPr="00A71855" w:rsidTr="001F6E7E">
        <w:trPr>
          <w:gridAfter w:val="1"/>
          <w:wAfter w:w="176" w:type="dxa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55" w:rsidRPr="00A71855" w:rsidRDefault="00A71855" w:rsidP="00A71855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A71855" w:rsidRPr="00A71855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71855" w:rsidRPr="00E1637F" w:rsidTr="001F6E7E">
        <w:tblPrEx>
          <w:jc w:val="left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9923" w:type="dxa"/>
            <w:gridSpan w:val="4"/>
          </w:tcPr>
          <w:p w:rsidR="00A71855" w:rsidRPr="00A71855" w:rsidRDefault="00A71855" w:rsidP="00A718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A71855" w:rsidRPr="00A71855" w:rsidRDefault="00A71855" w:rsidP="00A7185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A71855" w:rsidRPr="00A71855" w:rsidRDefault="00A71855" w:rsidP="00A7185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71855" w:rsidRPr="00A71855" w:rsidTr="001F6E7E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A71855" w:rsidRPr="00E1637F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55" w:rsidRPr="00A71855" w:rsidRDefault="00A71855" w:rsidP="00A7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A71855" w:rsidRPr="00A71855" w:rsidTr="001F6E7E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7185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55" w:rsidRPr="00A71855" w:rsidRDefault="00A71855" w:rsidP="00A7185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A71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855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A71855" w:rsidRPr="00A71855" w:rsidRDefault="00A71855" w:rsidP="00A7185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A71855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A71855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71855" w:rsidRPr="00A71855" w:rsidRDefault="00A71855" w:rsidP="00A7185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71855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A71855" w:rsidRDefault="00A71855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В случае изменения границ зон с особыми условиями использования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санитарная классификация предприятий, сооружений и иных объектов. СанПиН 2.2.1/2.1.1.1200-03»,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введенных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зоны отдыха;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спортивные сооружения;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детские площадки;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нежилые помещения для дежурного аварийного персонала;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здания управления;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конструкторские бюро;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здания административного назначения;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поликлиники;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бани;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прачечные;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мотели;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13) гостиницы;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14) гаражи;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16) пожарные депо;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18) ЛЭП;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19) электроподстанции;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20)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нефте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- и газопроводы;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22)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водоохлаждающие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сооружения для подготовки технической 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25) автозаправочные станции;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электромагнитых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должны быть подтверждены натурными измерениями факторов физического воздействия на атмосферный воздух.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/м.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330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500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750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ВЛ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напряжением 1150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кВ.</w:t>
      </w:r>
      <w:proofErr w:type="spell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17.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сут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продолжительности эксплуатации водозабора, но не менее 25 лет.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промстоков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б) размещение складов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горючесмазочных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материалов, ядохимикатов и минеральных удобрений, накопителей,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подземное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использование химических методов борьбы с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эвтрофикацией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водоемов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подсланевых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19.3.1 Ограничения использования земельных участков и объектов капитального строительства на территории охранных зон объектов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электросетевого хозяйства.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таких зон».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пределах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размещать свалки;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смазочных,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работы, связанные с вспашкой земли (в охранных зонах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устраивать свалки и склады, разливать растворы кислот, солей,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щелочей и других химически активных веществ;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дств св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шукодексованием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, взятием проб грунта, осуществлением взрывных работ;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6. Юридическим и физическим лицам запрещается производить всякого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рода действия, которые могут нарушить нормальную работу линий связи и линий радиофикации, в частности: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другое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газоизмерительным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эксплуатирующую магистральный газопровод.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проведение горных, взрывных, строительных, монтажных, мелиоративных работ, в том числе работ, связанных с затоплением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шукодексов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Охранная зона газораспределительной станции (ГРС, АГРС) – 100 м.;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 xml:space="preserve">19.4. Ограничения использования земельных участков и объектов капитального строительства на территории </w:t>
      </w:r>
      <w:proofErr w:type="spellStart"/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 xml:space="preserve"> зон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Водоохранная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Водоохранными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В соответствии с Водным кодексом РФ от 03.06.2006 № 74-ФЗ размеры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водоохранной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зоны установлены: для Волгоградского водохранилища – 200 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В границах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использование сточных вод в целях повышения почвенного плодородия;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концентрации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которых в водах водных объектов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рыбохозяйственного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значения не установлены;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осуществление авиационных мер по борьбе с вредными организмами;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6)  хранение пестицидов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(за исключением хранения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7) сброс сточных, в том числе дренажных, вод;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21.02.1992 № 2395-1 «О недрах»).</w:t>
      </w:r>
      <w:proofErr w:type="gramEnd"/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В границах прибрежных защитных полос наряду с вышеперечисленными ограничениями запрещаются: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1) распашка земель;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2) размещение отвалов размываемых грунтов;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3) выпас сельскохозяйственных животных и организация для них летних лагерей, ванн.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4. В границах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 соответствии с Водным кодексом РФ от 03.06.2006 № 74-ФЗ размеры прибрежной защитной полосы установлены: для Волгоградского водохранилища – 200 м.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В границах прибрежных защитных полос наряду с установленными пунктом 19.4 настоящей статьи ограничениями запрещается: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распашка земель; 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размещение отвалов размываемых грунтов;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выпас сельскохозяйственных животных и организация для них летних лагерей, ванн.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Установление границ </w:t>
      </w:r>
      <w:proofErr w:type="spellStart"/>
      <w:r w:rsidRPr="00093694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</w:t>
      </w:r>
      <w:r w:rsidRPr="00093694">
        <w:rPr>
          <w:rFonts w:ascii="Times New Roman" w:hAnsi="Times New Roman"/>
          <w:bCs/>
          <w:sz w:val="28"/>
          <w:szCs w:val="28"/>
          <w:lang w:val="ru-RU"/>
        </w:rPr>
        <w:lastRenderedPageBreak/>
        <w:t>установленном Правительством Российской Федерации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/>
          <w:bCs/>
          <w:sz w:val="28"/>
          <w:szCs w:val="28"/>
          <w:lang w:val="ru-RU"/>
        </w:rPr>
        <w:t>19.6. Ограничения использования земельных участков и объектов капитального строительства на территории зон охраны объектов культурного наследия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1.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 в целях охраны объектов культурного наследия.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их использования в границах зон охраны объектов культурного наследия и градостроительными регламентами в границах данных зон, утвержденными нормативными правовыми актами уполномоченных органов государственной власти Волгоградской области и органов местного самоуправления, которые подлежат применению в части, не противоречащей Положению о зонах охраны объектов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культурного наследия (памятников истории и культуры) народов Российской Федерации, </w:t>
      </w:r>
      <w:proofErr w:type="gramStart"/>
      <w:r w:rsidRPr="00093694">
        <w:rPr>
          <w:rFonts w:ascii="Times New Roman" w:hAnsi="Times New Roman"/>
          <w:bCs/>
          <w:sz w:val="28"/>
          <w:szCs w:val="28"/>
          <w:lang w:val="ru-RU"/>
        </w:rPr>
        <w:t>утвержденному</w:t>
      </w:r>
      <w:proofErr w:type="gramEnd"/>
      <w:r w:rsidRPr="00093694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постановлением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Федерации».</w:t>
      </w:r>
    </w:p>
    <w:p w:rsidR="00093694" w:rsidRP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3. Ограничения использования земельных участков и объектов капитального строительства в защитных зонах охраны объектов культурного наследия, устанавливаются в соответствии с Федеральным законом «Об объектах культурного наследия (памятниках истории и культуры) народов Российской Федерации» в целях обеспечения сохранности объектов культурного.</w:t>
      </w:r>
    </w:p>
    <w:p w:rsidR="00093694" w:rsidRDefault="00093694" w:rsidP="00093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93694">
        <w:rPr>
          <w:rFonts w:ascii="Times New Roman" w:hAnsi="Times New Roman"/>
          <w:bCs/>
          <w:sz w:val="28"/>
          <w:szCs w:val="28"/>
          <w:lang w:val="ru-RU"/>
        </w:rPr>
        <w:t>4. В границах защитных зон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093694" w:rsidRPr="00A71855" w:rsidRDefault="00093694" w:rsidP="00A718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63C4E" w:rsidRPr="00BC094B" w:rsidRDefault="00963C4E" w:rsidP="00963C4E">
      <w:pPr>
        <w:rPr>
          <w:rFonts w:ascii="Times New Roman" w:hAnsi="Times New Roman"/>
          <w:sz w:val="24"/>
          <w:lang w:val="ru-RU"/>
        </w:rPr>
      </w:pPr>
    </w:p>
    <w:p w:rsidR="00963C4E" w:rsidRPr="00BC094B" w:rsidRDefault="00963C4E" w:rsidP="00963C4E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caps/>
          <w:sz w:val="28"/>
          <w:lang w:val="ru-RU" w:eastAsia="ar-SA"/>
        </w:rPr>
      </w:pPr>
      <w:bookmarkStart w:id="116" w:name="_Toc8984424"/>
      <w:r w:rsidRPr="00BC094B">
        <w:rPr>
          <w:rFonts w:ascii="Times New Roman" w:eastAsia="Calibri" w:hAnsi="Times New Roman"/>
          <w:b/>
          <w:caps/>
          <w:sz w:val="28"/>
          <w:lang w:val="ru-RU" w:eastAsia="ar-SA"/>
        </w:rPr>
        <w:t>Приложение. Сведения о границах территориальных зон</w:t>
      </w:r>
      <w:bookmarkEnd w:id="116"/>
    </w:p>
    <w:p w:rsidR="00963C4E" w:rsidRPr="00BC094B" w:rsidRDefault="00963C4E" w:rsidP="00963C4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63C4E" w:rsidRPr="00BC094B" w:rsidRDefault="00963C4E" w:rsidP="00963C4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t>В соответствии с ч. 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963C4E" w:rsidRDefault="00963C4E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BC0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Приложение </w:t>
      </w:r>
      <w:r w:rsidRPr="00BC094B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</w:p>
    <w:p w:rsidR="00CA0831" w:rsidRDefault="00CA0831" w:rsidP="00963C4E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CA0831" w:rsidRDefault="00CA0831" w:rsidP="00CA0831">
      <w:pPr>
        <w:rPr>
          <w:rFonts w:ascii="Times New Roman" w:hAnsi="Times New Roman"/>
          <w:sz w:val="24"/>
          <w:lang w:val="ru-RU"/>
        </w:rPr>
      </w:pPr>
    </w:p>
    <w:sectPr w:rsidR="00CA0831" w:rsidSect="003B3507">
      <w:footerReference w:type="default" r:id="rId74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0B" w:rsidRDefault="00B8550B">
      <w:pPr>
        <w:spacing w:after="0" w:line="240" w:lineRule="auto"/>
      </w:pPr>
      <w:r>
        <w:separator/>
      </w:r>
    </w:p>
  </w:endnote>
  <w:endnote w:type="continuationSeparator" w:id="0">
    <w:p w:rsidR="00B8550B" w:rsidRDefault="00B8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94B" w:rsidRDefault="00BC094B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1637F">
      <w:rPr>
        <w:noProof/>
      </w:rPr>
      <w:t>95</w:t>
    </w:r>
    <w:r>
      <w:rPr>
        <w:noProof/>
      </w:rPr>
      <w:fldChar w:fldCharType="end"/>
    </w:r>
  </w:p>
  <w:p w:rsidR="00BC094B" w:rsidRDefault="00BC09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0B" w:rsidRDefault="00B8550B">
      <w:pPr>
        <w:spacing w:after="0" w:line="240" w:lineRule="auto"/>
      </w:pPr>
      <w:r>
        <w:separator/>
      </w:r>
    </w:p>
  </w:footnote>
  <w:footnote w:type="continuationSeparator" w:id="0">
    <w:p w:rsidR="00B8550B" w:rsidRDefault="00B8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23F72"/>
    <w:rsid w:val="000509EA"/>
    <w:rsid w:val="00053459"/>
    <w:rsid w:val="00063F56"/>
    <w:rsid w:val="000642FB"/>
    <w:rsid w:val="0006452E"/>
    <w:rsid w:val="00091A6A"/>
    <w:rsid w:val="00092EB2"/>
    <w:rsid w:val="00093694"/>
    <w:rsid w:val="000B1CF2"/>
    <w:rsid w:val="000C0DEF"/>
    <w:rsid w:val="000E00A1"/>
    <w:rsid w:val="000E0A95"/>
    <w:rsid w:val="000E4F9F"/>
    <w:rsid w:val="000E7BC5"/>
    <w:rsid w:val="000F2750"/>
    <w:rsid w:val="00132550"/>
    <w:rsid w:val="001374F9"/>
    <w:rsid w:val="00146902"/>
    <w:rsid w:val="00146948"/>
    <w:rsid w:val="00147B54"/>
    <w:rsid w:val="001A3BC8"/>
    <w:rsid w:val="001A4E5B"/>
    <w:rsid w:val="001C5E0A"/>
    <w:rsid w:val="001D1EC2"/>
    <w:rsid w:val="001D4240"/>
    <w:rsid w:val="001D60A0"/>
    <w:rsid w:val="001F5A30"/>
    <w:rsid w:val="0022249D"/>
    <w:rsid w:val="00231D78"/>
    <w:rsid w:val="00231E47"/>
    <w:rsid w:val="002540FE"/>
    <w:rsid w:val="002563A6"/>
    <w:rsid w:val="002605D3"/>
    <w:rsid w:val="00266215"/>
    <w:rsid w:val="00267903"/>
    <w:rsid w:val="0028542B"/>
    <w:rsid w:val="002A1581"/>
    <w:rsid w:val="00311062"/>
    <w:rsid w:val="0031378F"/>
    <w:rsid w:val="00326B0A"/>
    <w:rsid w:val="00327370"/>
    <w:rsid w:val="003462CB"/>
    <w:rsid w:val="00363639"/>
    <w:rsid w:val="00370D95"/>
    <w:rsid w:val="00373019"/>
    <w:rsid w:val="003B3507"/>
    <w:rsid w:val="003C149B"/>
    <w:rsid w:val="003F39A8"/>
    <w:rsid w:val="004112A1"/>
    <w:rsid w:val="004217AF"/>
    <w:rsid w:val="004409D1"/>
    <w:rsid w:val="00444253"/>
    <w:rsid w:val="004B4E12"/>
    <w:rsid w:val="004C4330"/>
    <w:rsid w:val="004E78FB"/>
    <w:rsid w:val="004F5715"/>
    <w:rsid w:val="00534D7C"/>
    <w:rsid w:val="005478F5"/>
    <w:rsid w:val="00562B80"/>
    <w:rsid w:val="00566293"/>
    <w:rsid w:val="00572555"/>
    <w:rsid w:val="00576CB4"/>
    <w:rsid w:val="005C49BD"/>
    <w:rsid w:val="005F600F"/>
    <w:rsid w:val="00600416"/>
    <w:rsid w:val="006172AC"/>
    <w:rsid w:val="00634F74"/>
    <w:rsid w:val="00637051"/>
    <w:rsid w:val="00643FD3"/>
    <w:rsid w:val="00683AEE"/>
    <w:rsid w:val="006928D6"/>
    <w:rsid w:val="006A31D3"/>
    <w:rsid w:val="006D1020"/>
    <w:rsid w:val="00705389"/>
    <w:rsid w:val="00727945"/>
    <w:rsid w:val="00734B30"/>
    <w:rsid w:val="007554B4"/>
    <w:rsid w:val="0076515E"/>
    <w:rsid w:val="00785F3E"/>
    <w:rsid w:val="00793263"/>
    <w:rsid w:val="007B6374"/>
    <w:rsid w:val="007B7BEF"/>
    <w:rsid w:val="007D3AC1"/>
    <w:rsid w:val="007E7CCA"/>
    <w:rsid w:val="008310C0"/>
    <w:rsid w:val="008374B5"/>
    <w:rsid w:val="0084037A"/>
    <w:rsid w:val="00847410"/>
    <w:rsid w:val="00854B79"/>
    <w:rsid w:val="008A5D83"/>
    <w:rsid w:val="008D0778"/>
    <w:rsid w:val="008F61B4"/>
    <w:rsid w:val="009038F9"/>
    <w:rsid w:val="00916387"/>
    <w:rsid w:val="00917E14"/>
    <w:rsid w:val="00927682"/>
    <w:rsid w:val="00930A15"/>
    <w:rsid w:val="00963C4E"/>
    <w:rsid w:val="009649AB"/>
    <w:rsid w:val="0097360B"/>
    <w:rsid w:val="009947A3"/>
    <w:rsid w:val="009957F3"/>
    <w:rsid w:val="00996075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45D8"/>
    <w:rsid w:val="00A07457"/>
    <w:rsid w:val="00A10EA9"/>
    <w:rsid w:val="00A26975"/>
    <w:rsid w:val="00A62792"/>
    <w:rsid w:val="00A654E7"/>
    <w:rsid w:val="00A6588D"/>
    <w:rsid w:val="00A71855"/>
    <w:rsid w:val="00A83476"/>
    <w:rsid w:val="00A855AF"/>
    <w:rsid w:val="00A90580"/>
    <w:rsid w:val="00AA290C"/>
    <w:rsid w:val="00AE4CC3"/>
    <w:rsid w:val="00B03235"/>
    <w:rsid w:val="00B05667"/>
    <w:rsid w:val="00B16C22"/>
    <w:rsid w:val="00B41A4F"/>
    <w:rsid w:val="00B429D5"/>
    <w:rsid w:val="00B720EF"/>
    <w:rsid w:val="00B7321B"/>
    <w:rsid w:val="00B77B3C"/>
    <w:rsid w:val="00B84ED7"/>
    <w:rsid w:val="00B8550B"/>
    <w:rsid w:val="00B9274C"/>
    <w:rsid w:val="00BA1F8B"/>
    <w:rsid w:val="00BA7A50"/>
    <w:rsid w:val="00BB5AD5"/>
    <w:rsid w:val="00BC094B"/>
    <w:rsid w:val="00BD7B0F"/>
    <w:rsid w:val="00BE1551"/>
    <w:rsid w:val="00C01DF9"/>
    <w:rsid w:val="00C20F9B"/>
    <w:rsid w:val="00C239F1"/>
    <w:rsid w:val="00C3606B"/>
    <w:rsid w:val="00C429F0"/>
    <w:rsid w:val="00C56B15"/>
    <w:rsid w:val="00C83AEA"/>
    <w:rsid w:val="00CA0831"/>
    <w:rsid w:val="00CB6021"/>
    <w:rsid w:val="00CB6EDA"/>
    <w:rsid w:val="00CF3E9E"/>
    <w:rsid w:val="00D25060"/>
    <w:rsid w:val="00D27755"/>
    <w:rsid w:val="00D42C40"/>
    <w:rsid w:val="00D474D5"/>
    <w:rsid w:val="00D562A9"/>
    <w:rsid w:val="00D7062B"/>
    <w:rsid w:val="00D81B25"/>
    <w:rsid w:val="00D83214"/>
    <w:rsid w:val="00D93931"/>
    <w:rsid w:val="00D9691C"/>
    <w:rsid w:val="00D96D1F"/>
    <w:rsid w:val="00DB1EEF"/>
    <w:rsid w:val="00DC2197"/>
    <w:rsid w:val="00DD15AF"/>
    <w:rsid w:val="00DD316B"/>
    <w:rsid w:val="00DD64E2"/>
    <w:rsid w:val="00E1637F"/>
    <w:rsid w:val="00E257E3"/>
    <w:rsid w:val="00E42713"/>
    <w:rsid w:val="00E46B1B"/>
    <w:rsid w:val="00E657CD"/>
    <w:rsid w:val="00E9323C"/>
    <w:rsid w:val="00E94B51"/>
    <w:rsid w:val="00EB65BD"/>
    <w:rsid w:val="00EC3A45"/>
    <w:rsid w:val="00ED59F5"/>
    <w:rsid w:val="00EE1EF8"/>
    <w:rsid w:val="00EE33F2"/>
    <w:rsid w:val="00EE4DB9"/>
    <w:rsid w:val="00EF44F4"/>
    <w:rsid w:val="00EF78F4"/>
    <w:rsid w:val="00F04596"/>
    <w:rsid w:val="00F057A8"/>
    <w:rsid w:val="00F059B7"/>
    <w:rsid w:val="00F250F6"/>
    <w:rsid w:val="00F33685"/>
    <w:rsid w:val="00F340AF"/>
    <w:rsid w:val="00F52013"/>
    <w:rsid w:val="00F55E3B"/>
    <w:rsid w:val="00F84D59"/>
    <w:rsid w:val="00F925B0"/>
    <w:rsid w:val="00FB5F32"/>
    <w:rsid w:val="00FB7115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A71855"/>
  </w:style>
  <w:style w:type="numbering" w:customStyle="1" w:styleId="110">
    <w:name w:val="Нет списка11"/>
    <w:next w:val="a3"/>
    <w:uiPriority w:val="99"/>
    <w:semiHidden/>
    <w:unhideWhenUsed/>
    <w:rsid w:val="00A71855"/>
  </w:style>
  <w:style w:type="paragraph" w:customStyle="1" w:styleId="afff5">
    <w:name w:val="Нормальный (таблица)"/>
    <w:basedOn w:val="a0"/>
    <w:next w:val="a0"/>
    <w:uiPriority w:val="99"/>
    <w:rsid w:val="00A71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pboth">
    <w:name w:val="pboth"/>
    <w:basedOn w:val="a0"/>
    <w:rsid w:val="00A7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6">
    <w:name w:val="Гипертекстовая ссылка"/>
    <w:basedOn w:val="a1"/>
    <w:uiPriority w:val="99"/>
    <w:rsid w:val="00A7185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A71855"/>
  </w:style>
  <w:style w:type="numbering" w:customStyle="1" w:styleId="110">
    <w:name w:val="Нет списка11"/>
    <w:next w:val="a3"/>
    <w:uiPriority w:val="99"/>
    <w:semiHidden/>
    <w:unhideWhenUsed/>
    <w:rsid w:val="00A71855"/>
  </w:style>
  <w:style w:type="paragraph" w:customStyle="1" w:styleId="afff5">
    <w:name w:val="Нормальный (таблица)"/>
    <w:basedOn w:val="a0"/>
    <w:next w:val="a0"/>
    <w:uiPriority w:val="99"/>
    <w:rsid w:val="00A71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pboth">
    <w:name w:val="pboth"/>
    <w:basedOn w:val="a0"/>
    <w:rsid w:val="00A7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f6">
    <w:name w:val="Гипертекстовая ссылка"/>
    <w:basedOn w:val="a1"/>
    <w:uiPriority w:val="99"/>
    <w:rsid w:val="00A7185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http://www.consultant.ru/document/cons_doc_LAW_371246/ce9537a598c41eedce29d39eb069ee6fdf7f09d4/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http://www.consultant.ru/document/cons_doc_LAW_371246/ce9537a598c41eedce29d39eb069ee6fdf7f09d4/" TargetMode="External"/><Relationship Id="rId63" Type="http://schemas.openxmlformats.org/officeDocument/2006/relationships/hyperlink" Target="http://www.consultant.ru/document/cons_doc_LAW_371246/ce9537a598c41eedce29d39eb069ee6fdf7f09d4/" TargetMode="External"/><Relationship Id="rId68" Type="http://schemas.openxmlformats.org/officeDocument/2006/relationships/hyperlink" Target="https://base.garant.ru/70736874/53f89421bbdaf741eb2d1ecc4ddb4c33/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consultant.ru/document/cons_doc_LAW_371246/ce9537a598c41eedce29d39eb069ee6fdf7f09d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https://base.garant.ru/70736874/53f89421bbdaf741eb2d1ecc4ddb4c33/" TargetMode="External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http://www.consultant.ru/document/cons_doc_LAW_371246/ce9537a598c41eedce29d39eb069ee6fdf7f09d4/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0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5" Type="http://schemas.openxmlformats.org/officeDocument/2006/relationships/hyperlink" Target="https://base.garant.ru/70736874/53f89421bbdaf741eb2d1ecc4ddb4c33/" TargetMode="External"/><Relationship Id="rId73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http://www.consultant.ru/document/cons_doc_LAW_371246/ce9537a598c41eedce29d39eb069ee6fdf7f09d4/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http://www.consultant.ru/document/cons_doc_LAW_371246/ce9537a598c41eedce29d39eb069ee6fdf7f09d4/" TargetMode="External"/><Relationship Id="rId69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72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7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http://www.consultant.ru/document/cons_doc_LAW_371246/ce9537a598c41eedce29d39eb069ee6fdf7f09d4/" TargetMode="External"/><Relationship Id="rId62" Type="http://schemas.openxmlformats.org/officeDocument/2006/relationships/hyperlink" Target="http://www.consultant.ru/document/cons_doc_LAW_371246/ce9537a598c41eedce29d39eb069ee6fdf7f09d4/" TargetMode="External"/><Relationship Id="rId70" Type="http://schemas.openxmlformats.org/officeDocument/2006/relationships/hyperlink" Target="http://www.consultant.ru/document/cons_doc_LAW_371246/ce9537a598c41eedce29d39eb069ee6fdf7f09d4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A2FE-F2EC-455A-88A8-C17ACEA6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27877</Words>
  <Characters>158903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8</cp:revision>
  <cp:lastPrinted>2020-12-02T06:02:00Z</cp:lastPrinted>
  <dcterms:created xsi:type="dcterms:W3CDTF">2023-06-30T08:56:00Z</dcterms:created>
  <dcterms:modified xsi:type="dcterms:W3CDTF">2024-03-04T05:48:00Z</dcterms:modified>
</cp:coreProperties>
</file>