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C83AEA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56"/>
          <w:lang w:val="ru-RU"/>
        </w:rPr>
      </w:pPr>
      <w:r w:rsidRPr="003B3507">
        <w:rPr>
          <w:rFonts w:ascii="Century Gothic" w:hAnsi="Century Gothic"/>
          <w:b/>
          <w:color w:val="595959"/>
          <w:sz w:val="56"/>
          <w:lang w:val="ru-RU"/>
        </w:rPr>
        <w:t>Центр Развития Территорий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>ИП Яковлева Арина Андреевна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DB1EEF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КИСЛОВ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0</w:t>
      </w:r>
      <w:r w:rsidR="00DB1EEF">
        <w:rPr>
          <w:rFonts w:ascii="Century Gothic" w:hAnsi="Century Gothic"/>
          <w:b/>
          <w:color w:val="404040"/>
          <w:sz w:val="24"/>
          <w:szCs w:val="40"/>
          <w:lang w:val="ru-RU"/>
        </w:rPr>
        <w:t>4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Яковлева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Pr="00B720E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1EEF" w:rsidRDefault="00DB1EEF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4C4330" w:rsidP="00093694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6293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566293">
        <w:rPr>
          <w:rFonts w:ascii="Times New Roman" w:hAnsi="Times New Roman"/>
          <w:sz w:val="24"/>
          <w:szCs w:val="24"/>
          <w:lang w:val="ru-RU"/>
        </w:rPr>
        <w:t xml:space="preserve"> решением 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A71855" w:rsidRDefault="00063F56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«23</w:t>
      </w:r>
      <w:r w:rsidR="004C4330" w:rsidRPr="00566293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декабря 2020г. № 21/174</w:t>
      </w:r>
      <w:r w:rsidR="00A718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78FB" w:rsidRDefault="00A71855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(в редакции от 22.12.2021 № 37/291</w:t>
      </w:r>
      <w:r w:rsidR="004E78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End"/>
    </w:p>
    <w:p w:rsidR="004C4330" w:rsidRDefault="004E78FB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28.06.2023 № 56/465</w:t>
      </w:r>
      <w:r w:rsidR="00093694">
        <w:rPr>
          <w:rFonts w:ascii="Times New Roman" w:hAnsi="Times New Roman"/>
          <w:sz w:val="24"/>
          <w:szCs w:val="24"/>
          <w:lang w:val="ru-RU"/>
        </w:rPr>
        <w:t>, от 25.10.2023 № 61/507</w:t>
      </w:r>
      <w:r w:rsidR="00A71855">
        <w:rPr>
          <w:rFonts w:ascii="Times New Roman" w:hAnsi="Times New Roman"/>
          <w:sz w:val="24"/>
          <w:szCs w:val="24"/>
          <w:lang w:val="ru-RU"/>
        </w:rPr>
        <w:t>)</w:t>
      </w:r>
    </w:p>
    <w:p w:rsidR="004C4330" w:rsidRDefault="004C4330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D83214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lastRenderedPageBreak/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7115" w:rsidRDefault="00DC2197" w:rsidP="00FB7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Pr="00566293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B3507" w:rsidRPr="00FB7115" w:rsidRDefault="00DC2197" w:rsidP="00FB71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C3606B">
        <w:rPr>
          <w:rFonts w:ascii="Times New Roman" w:hAnsi="Times New Roman"/>
          <w:b/>
          <w:sz w:val="24"/>
          <w:szCs w:val="24"/>
          <w:lang w:val="ru-RU"/>
        </w:rPr>
        <w:t>ПРАВИЛ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D83214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КИСЛОВСКОГО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BC094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BC094B">
        <w:rPr>
          <w:rFonts w:ascii="Times New Roman" w:hAnsi="Times New Roman"/>
          <w:b/>
          <w:sz w:val="28"/>
          <w:szCs w:val="28"/>
        </w:rPr>
        <w:t>I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BC094B">
        <w:rPr>
          <w:rFonts w:ascii="Times New Roman" w:hAnsi="Times New Roman"/>
          <w:b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b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BC094B">
        <w:rPr>
          <w:rFonts w:ascii="Times New Roman" w:hAnsi="Times New Roman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BC094B" w:rsidRDefault="00DC2197" w:rsidP="00BC0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BC094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</w:t>
      </w:r>
      <w:r w:rsidR="00BC094B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Состав и порядок деятельнос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ти Комиссии утверждаются главой</w:t>
      </w:r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7) осуществление иных функций в соответствии с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настоящи</w:t>
      </w:r>
      <w:r w:rsidR="00BC094B">
        <w:rPr>
          <w:rFonts w:ascii="Times New Roman" w:hAnsi="Times New Roman"/>
          <w:sz w:val="28"/>
          <w:szCs w:val="28"/>
          <w:lang w:val="ru-RU"/>
        </w:rPr>
        <w:t>ми Правилами.</w:t>
      </w:r>
    </w:p>
    <w:p w:rsidR="00DC2197" w:rsidRPr="00BC094B" w:rsidRDefault="00DC2197" w:rsidP="00BC094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</w:t>
      </w:r>
      <w:r w:rsidR="00BC094B">
        <w:rPr>
          <w:rFonts w:ascii="Times New Roman" w:hAnsi="Times New Roman"/>
          <w:sz w:val="28"/>
          <w:szCs w:val="28"/>
          <w:lang w:val="ru-RU"/>
        </w:rPr>
        <w:t>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="00BC094B">
        <w:rPr>
          <w:rFonts w:ascii="Times New Roman" w:hAnsi="Times New Roman"/>
          <w:sz w:val="28"/>
          <w:szCs w:val="28"/>
          <w:lang w:val="ru-RU"/>
        </w:rPr>
        <w:t>тствии с федеральными законами.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BC094B" w:rsidRDefault="00DC2197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BC094B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 реконструкции объектов капитального строительства.</w:t>
      </w:r>
    </w:p>
    <w:p w:rsidR="00566293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BC094B" w:rsidRDefault="00566293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капитального строительства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</w:t>
      </w:r>
      <w:proofErr w:type="spellStart"/>
      <w:r w:rsidR="00B720EF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капитального строительства, </w:t>
      </w:r>
      <w:r w:rsidRPr="00BC094B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BC094B" w:rsidRDefault="00B720EF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lastRenderedPageBreak/>
        <w:t>постройка, до ее сноса или приведения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BC094B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BC094B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lastRenderedPageBreak/>
        <w:t>применению,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4. Положение о проведении общественных обсуждений или публичных слушаний по вопроса</w:t>
      </w:r>
      <w:r w:rsidR="00BC094B">
        <w:rPr>
          <w:rFonts w:ascii="Times New Roman" w:hAnsi="Times New Roman"/>
          <w:sz w:val="28"/>
          <w:szCs w:val="28"/>
          <w:lang w:val="ru-RU"/>
        </w:rPr>
        <w:t xml:space="preserve">м землепользования и застройки 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</w:t>
      </w:r>
      <w:r w:rsidR="00BC094B">
        <w:rPr>
          <w:rFonts w:ascii="Times New Roman" w:hAnsi="Times New Roman"/>
          <w:sz w:val="28"/>
          <w:szCs w:val="28"/>
          <w:lang w:val="ru-RU"/>
        </w:rPr>
        <w:t>суждений или публичных слушаний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1) несоответствие Правил генеральному плану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территории, которые допущены в правилах землепользования и застройки поселения;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2) поступление предложений об изменении границ территориальных зон, изменении градостроительных регламентов;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4) несоответствие установленных градостроительным регламентом ограничений использования земельных участков и объектов капитального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>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6) принятие решения о комплексном развитии территории;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7) обнаружение мест захоронений погибших при защите Отечества, расположенных в границах муниципальных образований.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3. Предложения о внесении изменений в настоящие Правила направляются в Комиссию: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5) физическими или юридическими лицами в инициативном порядке либо в случаях, если в результате применения правил землепользования и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>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Федерацией);</w:t>
      </w:r>
      <w:proofErr w:type="gramEnd"/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5.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, установленных градостроительным регламентом для конкретной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>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6.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7. Глава  с учетом рекомендаций, содержащихся в заключени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8. Глава  не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9.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, сведениям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>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Срок проведения публичных слушаний по проекту правил землепользования и застройки, проектам   о внесении изменений в правила землепользования и застройки   составляет не более одного месяца со дня опубликования такого проекта.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15.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18.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4E78F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4E78FB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19.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 xml:space="preserve">В случаях, предусмотренных пунктами 3 – 5 части 2 настоящей статьи, исполнительный орган государственной власти или орган местного </w:t>
      </w:r>
      <w:r w:rsidRPr="004E78FB">
        <w:rPr>
          <w:rFonts w:ascii="Times New Roman" w:hAnsi="Times New Roman"/>
          <w:sz w:val="28"/>
          <w:szCs w:val="28"/>
          <w:lang w:val="ru-RU"/>
        </w:rPr>
        <w:lastRenderedPageBreak/>
        <w:t>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требование об отображении в Правилах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в границах таких зон, территорий.</w:t>
      </w:r>
    </w:p>
    <w:p w:rsidR="004E78FB" w:rsidRP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20.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4E78FB" w:rsidRDefault="004E78FB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8FB">
        <w:rPr>
          <w:rFonts w:ascii="Times New Roman" w:hAnsi="Times New Roman"/>
          <w:sz w:val="28"/>
          <w:szCs w:val="28"/>
          <w:lang w:val="ru-RU"/>
        </w:rPr>
        <w:t xml:space="preserve">         21. 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4E78FB">
        <w:rPr>
          <w:rFonts w:ascii="Times New Roman" w:hAnsi="Times New Roman"/>
          <w:sz w:val="28"/>
          <w:szCs w:val="28"/>
          <w:lang w:val="ru-RU"/>
        </w:rPr>
        <w:t>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</w:t>
      </w:r>
      <w:proofErr w:type="gramStart"/>
      <w:r w:rsidRPr="004E78F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редакции от 28.06.2023г № 56/465)</w:t>
      </w:r>
    </w:p>
    <w:p w:rsidR="00DC2197" w:rsidRPr="00BC094B" w:rsidRDefault="00DC2197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BC094B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BC094B" w:rsidRDefault="00DC2197" w:rsidP="00FB7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409D1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09D1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BC094B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BC094B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Toc248206861"/>
      <w:bookmarkStart w:id="15" w:name="_Toc254953792"/>
      <w:bookmarkStart w:id="16" w:name="_Toc237757825"/>
      <w:bookmarkStart w:id="17" w:name="_Toc237765946"/>
      <w:bookmarkStart w:id="18" w:name="_Toc239047214"/>
      <w:bookmarkStart w:id="19" w:name="_Toc240185260"/>
      <w:bookmarkStart w:id="20" w:name="_Toc245782436"/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1" w:name="_Toc237757826"/>
      <w:bookmarkStart w:id="22" w:name="_Toc237757827"/>
      <w:bookmarkStart w:id="23" w:name="_Toc237765947"/>
      <w:bookmarkEnd w:id="14"/>
      <w:bookmarkEnd w:id="15"/>
      <w:bookmarkEnd w:id="16"/>
      <w:bookmarkEnd w:id="17"/>
      <w:bookmarkEnd w:id="18"/>
      <w:bookmarkEnd w:id="19"/>
      <w:bookmarkEnd w:id="20"/>
      <w:r w:rsidR="00091A6A" w:rsidRPr="00BC094B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_Toc248206863"/>
      <w:bookmarkStart w:id="25" w:name="_Toc254953794"/>
      <w:bookmarkStart w:id="26" w:name="_Toc239047215"/>
      <w:bookmarkStart w:id="27" w:name="_Toc240185261"/>
      <w:bookmarkStart w:id="28" w:name="_Toc245782437"/>
      <w:r w:rsidRPr="00BC094B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091A6A" w:rsidRPr="00BC094B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BC094B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BC094B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7115" w:rsidRPr="00BC094B" w:rsidRDefault="00DC2197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BC094B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Default="00DC2197" w:rsidP="00A718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BC094B">
        <w:rPr>
          <w:rFonts w:ascii="Times New Roman" w:hAnsi="Times New Roman"/>
          <w:sz w:val="24"/>
          <w:lang w:val="ru-RU"/>
        </w:rPr>
        <w:br w:type="page"/>
      </w:r>
    </w:p>
    <w:p w:rsidR="00A71855" w:rsidRDefault="00A71855" w:rsidP="00A7185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(Часть 3 в редакции от 22.12.2021г. № 37/291</w:t>
      </w:r>
      <w:r w:rsidR="00147B54">
        <w:rPr>
          <w:rFonts w:ascii="Times New Roman" w:hAnsi="Times New Roman"/>
          <w:sz w:val="24"/>
          <w:szCs w:val="24"/>
          <w:lang w:val="ru-RU"/>
        </w:rPr>
        <w:t>, с изм. от28.06.2023г № 56/465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71855" w:rsidRPr="00A71855" w:rsidRDefault="00A71855" w:rsidP="00A7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A71855" w:rsidRPr="00A71855" w:rsidTr="001F6E7E">
        <w:trPr>
          <w:cantSplit/>
          <w:trHeight w:val="55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A71855" w:rsidRPr="00A71855" w:rsidTr="001F6E7E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093694" w:rsidTr="001F6E7E">
        <w:trPr>
          <w:cantSplit/>
          <w:trHeight w:val="332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093694" w:rsidTr="001F6E7E">
        <w:trPr>
          <w:cantSplit/>
          <w:trHeight w:val="332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многоквартирными жилыми домами малой этажности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093694" w:rsidTr="001F6E7E">
        <w:trPr>
          <w:cantSplit/>
          <w:trHeight w:val="61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093694" w:rsidTr="001F6E7E">
        <w:trPr>
          <w:cantSplit/>
          <w:trHeight w:val="38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2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43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449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лесов 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60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9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зона сельскохозяйственных предприятий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79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57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79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4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кладбищ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093694" w:rsidTr="001F6E7E">
        <w:trPr>
          <w:cantSplit/>
          <w:trHeight w:val="407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4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66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29" w:name="_Toc237757830"/>
      <w:bookmarkStart w:id="30" w:name="_Toc237765949"/>
      <w:bookmarkStart w:id="31" w:name="_Toc239047218"/>
      <w:bookmarkStart w:id="32" w:name="_Toc240185264"/>
      <w:bookmarkStart w:id="33" w:name="_Toc245782440"/>
      <w:bookmarkStart w:id="34" w:name="_Toc248206867"/>
      <w:bookmarkStart w:id="35" w:name="_Toc254953798"/>
      <w:r w:rsidRPr="00A71855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29"/>
      <w:bookmarkEnd w:id="30"/>
      <w:bookmarkEnd w:id="31"/>
      <w:bookmarkEnd w:id="32"/>
      <w:bookmarkEnd w:id="33"/>
      <w:bookmarkEnd w:id="34"/>
      <w:bookmarkEnd w:id="35"/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0"/>
        <w:gridCol w:w="5383"/>
        <w:gridCol w:w="1612"/>
      </w:tblGrid>
      <w:tr w:rsidR="00A71855" w:rsidRPr="00093694" w:rsidTr="001F6E7E">
        <w:trPr>
          <w:tblHeader/>
        </w:trPr>
        <w:tc>
          <w:tcPr>
            <w:tcW w:w="145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30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81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5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731" w:type="pct"/>
          </w:tcPr>
          <w:p w:rsidR="00A71855" w:rsidRPr="00A71855" w:rsidRDefault="00093694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2731" w:type="pct"/>
          </w:tcPr>
          <w:p w:rsidR="00A71855" w:rsidRPr="00A71855" w:rsidRDefault="00093694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6" w:name="dst100096"/>
            <w:bookmarkEnd w:id="36"/>
            <w:r w:rsidRPr="0009369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7"/>
            <w:bookmarkEnd w:id="37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2.7.2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кодами 3.1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3.4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3.4.1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3.5.1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3.6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3.7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3.10.1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4.4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4.6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5.1.2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5.1.3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внутреннего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правопорядка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необходимых для подготовки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8.3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b/>
          <w:sz w:val="28"/>
          <w:szCs w:val="28"/>
          <w:lang w:val="ru-RU"/>
        </w:rPr>
        <w:t>Ж-2 ЗОНА ЗАСТРОЙКИ МНОГОКВАРТИРНЫМИ ЖИЛЫМИ ДОМАМИ МАЛОЙ ЭТАЖНОСТИ.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3 этажей, зданий, строений, сооружений обслуживания населения и нежилого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Малоэтажная многоквартирная жилая застройка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</w:t>
            </w: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Магазины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before="75" w:after="75" w:line="276" w:lineRule="auto"/>
              <w:ind w:left="75" w:right="75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after="0" w:line="240" w:lineRule="auto"/>
              <w:ind w:right="57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after="0" w:line="240" w:lineRule="auto"/>
              <w:ind w:right="57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аницах городских улиц и дорог, за исключением предусмотренных видами разрешенного </w:t>
            </w: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использования с </w:t>
            </w:r>
            <w:hyperlink r:id="rId30" w:anchor="block_10271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hyperlink r:id="rId31" w:anchor="block_1049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hyperlink r:id="rId32" w:anchor="block_1723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before="75" w:after="75" w:line="276" w:lineRule="auto"/>
              <w:ind w:left="75" w:right="7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 w:firstLine="709"/>
        <w:jc w:val="center"/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 w:firstLine="709"/>
        <w:jc w:val="center"/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измер</w:t>
            </w:r>
            <w:proofErr w:type="spellEnd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3 500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 случаях совмещения границ земельных участков при блокированной застройке с сопряженными земельными участками 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Зона охватывает части населенного пункта, характеризующиеся многофункциональным использованием территории.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114"/>
            <w:bookmarkEnd w:id="38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3" w:anchor="dst100118" w:history="1">
              <w:r w:rsidRPr="00A71855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4" w:anchor="dst100121" w:history="1">
              <w:r w:rsidRPr="00A71855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5"/>
            <w:bookmarkEnd w:id="3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6"/>
            <w:bookmarkEnd w:id="40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7"/>
            <w:bookmarkEnd w:id="41"/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8"/>
            <w:bookmarkEnd w:id="42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Дома социального обслуживания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3" w:name="dst100135"/>
            <w:bookmarkEnd w:id="43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5" w:anchor="dst10023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6"/>
            <w:bookmarkEnd w:id="4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продажи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товаров, торговая площадь которых составляет до 5000 кв. м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234"/>
            <w:bookmarkStart w:id="46" w:name="dst12"/>
            <w:bookmarkEnd w:id="45"/>
            <w:bookmarkEnd w:id="4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7" w:name="dst100235"/>
            <w:bookmarkEnd w:id="47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408"/>
            <w:bookmarkEnd w:id="4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9"/>
            <w:bookmarkEnd w:id="4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Хранение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отдельно стоящих и пристроенных гаражей, в том числе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dst100458"/>
            <w:bookmarkEnd w:id="50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1" w:name="dst100459"/>
            <w:bookmarkEnd w:id="5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dst100460"/>
            <w:bookmarkEnd w:id="52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гаражи</w:t>
            </w:r>
            <w:proofErr w:type="spellEnd"/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22"/>
        <w:gridCol w:w="5091"/>
        <w:gridCol w:w="136"/>
        <w:gridCol w:w="1876"/>
      </w:tblGrid>
      <w:tr w:rsidR="00A71855" w:rsidRPr="00093694" w:rsidTr="001F6E7E">
        <w:trPr>
          <w:tblHeader/>
        </w:trPr>
        <w:tc>
          <w:tcPr>
            <w:tcW w:w="139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 также для стоянки и хранения транспортных средств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3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4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bookmarkStart w:id="53" w:name="sub_1044"/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4.4</w:t>
            </w:r>
            <w:bookmarkEnd w:id="53"/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               ЗОНЫ РЕКРЕАЦИОННОГО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br/>
      </w: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sub_151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  <w:bookmarkEnd w:id="54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2"/>
            <w:bookmarkStart w:id="56" w:name="dst100425"/>
            <w:bookmarkEnd w:id="55"/>
            <w:bookmarkEnd w:id="5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Историко-культурная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6"/>
            <w:bookmarkEnd w:id="57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7"/>
            <w:bookmarkEnd w:id="5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Природно-познавательный туризм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природовосстановительных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9" w:name="sub_105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</w:t>
            </w:r>
            <w:bookmarkEnd w:id="59"/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Туристическое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детских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0" w:name="sub_152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5.2.1</w:t>
            </w:r>
            <w:bookmarkEnd w:id="60"/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1" w:name="dst100456"/>
            <w:bookmarkEnd w:id="6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6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12.0.1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- </w:t>
            </w:r>
            <w:hyperlink r:id="rId46" w:anchor="dst100463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12.0.2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57"/>
            <w:bookmarkEnd w:id="6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8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9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Р-2. ЗОНА ЛЕСОВ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0" w:line="240" w:lineRule="auto"/>
              <w:ind w:left="112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3" w:name="dst100429"/>
            <w:bookmarkEnd w:id="6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недревесных</w:t>
            </w:r>
            <w:proofErr w:type="spell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лесных ресурсов, охрана и восстановление </w:t>
            </w: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50" w:anchor="dst100433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кодами 10.1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1" w:anchor="dst100442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4" w:name="dst100430"/>
            <w:bookmarkEnd w:id="6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10.0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5" w:name="dst100432"/>
            <w:bookmarkEnd w:id="6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3"/>
            <w:bookmarkEnd w:id="66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4"/>
            <w:bookmarkEnd w:id="67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8" w:name="dst100435"/>
            <w:bookmarkEnd w:id="6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100436"/>
            <w:bookmarkEnd w:id="69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0" w:name="dst100437"/>
            <w:bookmarkEnd w:id="70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1" w:name="dst100438"/>
            <w:bookmarkEnd w:id="7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Заготовка живицы, сбор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недревесных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2" w:name="dst100439"/>
            <w:bookmarkEnd w:id="72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Резервные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lastRenderedPageBreak/>
        <w:t xml:space="preserve">    </w:t>
      </w:r>
    </w:p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Р-3 ЗОНА ОБЪЕКТОВ ВОДНОГО ФОНДА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объектов водного фонда.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093694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3" w:name="dst100444"/>
            <w:bookmarkEnd w:id="73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4" w:name="dst100445"/>
            <w:bookmarkEnd w:id="7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Специальное пользование водными объектами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изменением дна и берегов водных объектов)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11.2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Причалы для маломерных судов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Гидротехнические сооружения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устанавливаются.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093694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устанавливаются.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 в соответствии с ч. 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A71855" w:rsidRPr="00093694" w:rsidTr="001F6E7E">
        <w:trPr>
          <w:tblHeader/>
        </w:trPr>
        <w:tc>
          <w:tcPr>
            <w:tcW w:w="151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51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5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и использование племенной продукции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5" w:name="dst100057"/>
            <w:bookmarkEnd w:id="7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6" w:name="dst100058"/>
            <w:bookmarkEnd w:id="76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Научное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" w:name="dst100075"/>
            <w:bookmarkEnd w:id="77"/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" w:name="dst100076"/>
            <w:bookmarkEnd w:id="78"/>
            <w:r w:rsidRPr="00A7185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Выпас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" w:name="dst100078"/>
            <w:bookmarkEnd w:id="79"/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dst100079"/>
            <w:bookmarkEnd w:id="80"/>
            <w:r w:rsidRPr="00A7185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53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1" w:name="sub_1093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</w:t>
            </w:r>
            <w:bookmarkEnd w:id="81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Гидротехнические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A71855" w:rsidRPr="00A71855" w:rsidTr="001F6E7E">
        <w:tc>
          <w:tcPr>
            <w:tcW w:w="1516" w:type="pct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A71855" w:rsidRPr="00A71855" w:rsidTr="001F6E7E">
        <w:tc>
          <w:tcPr>
            <w:tcW w:w="154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4" w:anchor="dst100109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5" w:anchor="dst100250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6" w:anchor="dst100385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 с ч.6 ст.36 Градостроительного кодекса РФ.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A71855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СХ-2 ПРОИЗВОДСТВЕННАЯ ЗОНА СЕЛЬСКОХОЗЯЙСТВЕННЫХ ПРЕДПРИЯТИЙ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A71855" w:rsidRPr="00093694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2" w:name="dst100021"/>
            <w:bookmarkEnd w:id="82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dst100025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кодами 1.2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8" w:anchor="dst100037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3" w:name="dst100022"/>
            <w:bookmarkEnd w:id="8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4" w:name="dst100023"/>
            <w:bookmarkEnd w:id="8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5" w:name="dst100024"/>
            <w:bookmarkEnd w:id="85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6" w:name="dst100025"/>
            <w:bookmarkEnd w:id="86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7" w:name="dst100026"/>
            <w:bookmarkEnd w:id="87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8" w:name="dst100027"/>
            <w:bookmarkEnd w:id="88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9" w:name="dst100028"/>
            <w:bookmarkEnd w:id="8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A71855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A71855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0" w:name="dst100042"/>
            <w:bookmarkEnd w:id="90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1" w:name="dst100043"/>
            <w:bookmarkEnd w:id="91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2" w:name="dst100051"/>
            <w:bookmarkEnd w:id="9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3" w:name="dst100052"/>
            <w:bookmarkEnd w:id="93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Ведение личного 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подсобного хозяйства на полевых участках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Производство сельскохозяйственной 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продукции без права возведения объектов капитального строительства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1.16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Обеспечение</w:t>
            </w:r>
            <w:proofErr w:type="spellEnd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9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60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lastRenderedPageBreak/>
              <w:t>Трубопроводный транспорт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bookmarkStart w:id="94" w:name="sub_1075"/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7.5</w:t>
            </w:r>
            <w:bookmarkEnd w:id="94"/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1" w:anchor="dst100109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2" w:anchor="dst100250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3" w:anchor="dst100385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ч.6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A71855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A71855" w:rsidRPr="00093694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093694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5" w:name="dst100339"/>
            <w:bookmarkEnd w:id="9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гидротехнических сооружений);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64" w:anchor="dst10011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6" w:name="dst100340"/>
            <w:bookmarkEnd w:id="9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Служебные гаражи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keepLines/>
              <w:snapToGrid w:val="0"/>
              <w:spacing w:line="276" w:lineRule="auto"/>
              <w:ind w:right="87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5" w:anchor="block_1030" w:history="1">
              <w:r w:rsidRPr="00A71855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  <w:lang w:val="ru-RU"/>
                </w:rPr>
                <w:t>кодами 3.0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, </w:t>
            </w:r>
            <w:hyperlink r:id="rId66" w:anchor="block_1040" w:history="1">
              <w:r w:rsidRPr="00A71855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  <w:lang w:val="ru-RU"/>
                </w:rPr>
                <w:t>4.0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keepLines/>
              <w:snapToGrid w:val="0"/>
              <w:spacing w:line="276" w:lineRule="auto"/>
              <w:ind w:right="5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Размещение автомобильных моек, а также размещение магазинов сопутствующей </w:t>
            </w: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4.9.1.3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Ремонт автомобилей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lang w:val="ru-RU" w:eastAsia="ru-RU"/>
              </w:rPr>
              <w:lastRenderedPageBreak/>
              <w:t>Животноводство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  <w:r w:rsidRPr="00A71855">
              <w:rPr>
                <w:rFonts w:ascii="Times New Roman" w:eastAsia="Calibri" w:hAnsi="Times New Roman"/>
                <w:lang w:val="ru-RU" w:eastAsia="ru-RU"/>
              </w:rPr>
              <w:t xml:space="preserve">.                                                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lang w:val="ru-RU" w:eastAsia="ru-RU"/>
              </w:rPr>
              <w:t>1.7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Приюты для животных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7" w:name="sub_1310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3.10.2</w:t>
            </w:r>
            <w:bookmarkEnd w:id="97"/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С-2. ЗОНА КЛАДБИЩ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5"/>
        <w:gridCol w:w="95"/>
        <w:gridCol w:w="5021"/>
        <w:gridCol w:w="133"/>
        <w:gridCol w:w="1880"/>
        <w:gridCol w:w="50"/>
      </w:tblGrid>
      <w:tr w:rsidR="00A71855" w:rsidRPr="00093694" w:rsidTr="001F6E7E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35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1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424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соответствующих культовых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сооружений;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376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7" w:anchor="block_1027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8" w:anchor="block_1049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anchor="block_1723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424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5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</w:tblGrid>
      <w:tr w:rsidR="00A71855" w:rsidRPr="00093694" w:rsidTr="001F6E7E">
        <w:trPr>
          <w:tblHeader/>
          <w:jc w:val="center"/>
        </w:trPr>
        <w:tc>
          <w:tcPr>
            <w:tcW w:w="2836" w:type="dxa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A71855" w:rsidRPr="00A71855" w:rsidTr="001F6E7E">
        <w:trPr>
          <w:jc w:val="center"/>
        </w:trPr>
        <w:tc>
          <w:tcPr>
            <w:tcW w:w="9855" w:type="dxa"/>
            <w:gridSpan w:val="4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Основные виды разрешенного использования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8" w:name="dst100255"/>
            <w:bookmarkEnd w:id="98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9" w:name="dst100256"/>
            <w:bookmarkEnd w:id="9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0" w:name="dst100258"/>
            <w:bookmarkEnd w:id="100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1" w:name="dst100259"/>
            <w:bookmarkEnd w:id="101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2" w:name="dst100261"/>
            <w:bookmarkEnd w:id="102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3" w:name="dst100262"/>
            <w:bookmarkEnd w:id="10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4" w:name="dst100263"/>
            <w:bookmarkEnd w:id="10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5" w:name="dst100264"/>
            <w:bookmarkEnd w:id="105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6" w:name="dst100265"/>
            <w:bookmarkEnd w:id="106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7" w:name="dst100378"/>
            <w:bookmarkEnd w:id="107"/>
            <w:proofErr w:type="gramStart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0" w:anchor="dst100109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71" w:anchor="dst100250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72" w:anchor="dst100385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8" w:name="dst100379"/>
            <w:bookmarkEnd w:id="10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9" w:name="dst100380"/>
            <w:bookmarkEnd w:id="10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Обслуживание перевозок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10" w:name="dst100381"/>
            <w:bookmarkEnd w:id="110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Размещение зданий и сооружений, </w:t>
            </w: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73" w:anchor="dst100397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1" w:name="dst100382"/>
            <w:bookmarkEnd w:id="11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2" w:name="dst100383"/>
            <w:bookmarkEnd w:id="11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13" w:name="dst100384"/>
            <w:bookmarkEnd w:id="113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4" w:name="dst100385"/>
            <w:bookmarkEnd w:id="11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A71855" w:rsidRPr="00093694" w:rsidTr="001F6E7E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093694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093694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</w:t>
      </w:r>
      <w:bookmarkStart w:id="115" w:name="_GoBack"/>
      <w:bookmarkEnd w:id="115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В случае изменения границ зон с особыми условиями использования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санитарная классификация предприятий, сооружений и иных объектов. СанПиН 2.2.1/2.1.1.1200-03»,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введенных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зоны отдыха;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спортивные сооружения;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детские площадки;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нежилые помещения для дежурного аварийного персонала;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здания управления;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конструкторские бюро;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поликлиники;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бани;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прачечные;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мотели;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13) гостиницы;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14) гаражи;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16) пожарные депо;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18) ЛЭП;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19) электроподстанции;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20)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нефте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- и газопроводы;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22)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водоохлаждающие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сооружения для подготовки технической 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25) автозаправочные 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электромагнитых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должны быть подтверждены натурными измерениями факторов физического воздействия на атмосферный воздух.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/м.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330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500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750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1150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кВ.</w:t>
      </w:r>
      <w:proofErr w:type="spell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сут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продолжительности эксплуатации водозабора, но не менее 25 лет.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промстоков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б) размещение складов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горючесмазочных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материалов, ядохимикатов и минеральных удобрений, накопителей,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подземное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использование химических методов борьбы с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эвтрофикацией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водоемов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подсланевых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19.3.1 Ограничения использования земельных участков и объектов капитального строительства на территории охранных зон объектов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электросетевого хозяйства.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таких зон».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пределах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размещать свалки;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смазочных,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работы, связанные с вспашкой земли (в охранных зонах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устраивать свалки и склады, разливать растворы кислот, солей,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щелочей и других химически активных веществ;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дств св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шукодексованием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, взятием проб грунта, осуществлением взрывных работ;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6. Юридическим и физическим лицам запрещается производить всякого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рода действия, которые могут нарушить нормальную работу линий связи и линий радиофикации, в частности: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другое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газоизмерительным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эксплуатирующую магистральный газопровод.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шукодексов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Охранная зона газораспределительной станции (ГРС, АГРС) – 100 м.;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 xml:space="preserve">19.4. Ограничения использования земельных участков и объектов капитального строительства на территории </w:t>
      </w:r>
      <w:proofErr w:type="spellStart"/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 xml:space="preserve"> зон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Водоохранная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Водоохранными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В соответствии с Водным кодексом РФ от 03.06.2006 № 74-ФЗ размеры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водоохранной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зоны установлены: для Волгоградского водохранилища – 200 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В границах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использование сточных вод в целях повышения почвенного плодородия;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концентрации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которых в водах водных объектов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рыбохозяйственного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значения не установлены;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осуществление авиационных мер по борьбе с вредными организмами;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 хранение пестицидов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(за исключением хранения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сброс сточных, в том числе дренажных,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21.02.1992 № 2395-1 «О недрах»).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В границах прибрежных защитных полос наряду с вышеперечисленными ограничениями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распашка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размещение отвалов размываемых грунтов;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выпас сельскохозяйственных животных и организация для них летних лагерей, ванн.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4. В границах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 соответствии с Водным кодексом РФ от 03.06.2006 № 74-ФЗ размеры прибрежной защитной полосы установлены: для Волгоградского водохранилища – 200 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границах прибрежных защитных полос наряду с установленными пунктом 19.4 настоящей статьи ограничениями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распашка земель;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размещение отвалов размываемых грунтов;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выпас сельскохозяйственных животных и организация для них летних лагерей, ванн.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Установление границ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установленном Правительством Российской Федерации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19.6.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 в целях охраны объектов культурного наследия.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местного самоуправления, которые подлежат применению в части, не противоречащей Положению о зонах охраны объектов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культурного наследия (памятников истории и культуры) народов Российской Федерации,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утвержденному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«Об объектах культурного наследия (памятниках истории и культуры) народов Российской Федерации» в целях обеспечения сохранности объектов культурного.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3694" w:rsidRPr="00A71855" w:rsidRDefault="00093694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3C4E" w:rsidRPr="00BC094B" w:rsidRDefault="00963C4E" w:rsidP="00963C4E">
      <w:pPr>
        <w:rPr>
          <w:rFonts w:ascii="Times New Roman" w:hAnsi="Times New Roman"/>
          <w:sz w:val="24"/>
          <w:lang w:val="ru-RU"/>
        </w:rPr>
      </w:pPr>
    </w:p>
    <w:p w:rsidR="00963C4E" w:rsidRPr="00BC094B" w:rsidRDefault="00963C4E" w:rsidP="00963C4E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caps/>
          <w:sz w:val="28"/>
          <w:lang w:val="ru-RU" w:eastAsia="ar-SA"/>
        </w:rPr>
      </w:pPr>
      <w:bookmarkStart w:id="116" w:name="_Toc8984424"/>
      <w:r w:rsidRPr="00BC094B">
        <w:rPr>
          <w:rFonts w:ascii="Times New Roman" w:eastAsia="Calibri" w:hAnsi="Times New Roman"/>
          <w:b/>
          <w:caps/>
          <w:sz w:val="28"/>
          <w:lang w:val="ru-RU" w:eastAsia="ar-SA"/>
        </w:rPr>
        <w:t>Приложение. Сведения о границах территориальных зон</w:t>
      </w:r>
      <w:bookmarkEnd w:id="116"/>
    </w:p>
    <w:p w:rsidR="00963C4E" w:rsidRPr="00BC094B" w:rsidRDefault="00963C4E" w:rsidP="00963C4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63C4E" w:rsidRPr="00BC094B" w:rsidRDefault="00963C4E" w:rsidP="00963C4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t>В соответствии с ч. 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963C4E" w:rsidRDefault="00963C4E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Приложение </w:t>
      </w:r>
      <w:r w:rsidRPr="00BC094B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CA0831">
      <w:pPr>
        <w:rPr>
          <w:rFonts w:ascii="Times New Roman" w:hAnsi="Times New Roman"/>
          <w:sz w:val="24"/>
          <w:lang w:val="ru-RU"/>
        </w:rPr>
      </w:pPr>
    </w:p>
    <w:sectPr w:rsidR="00CA0831" w:rsidSect="003B3507">
      <w:footerReference w:type="default" r:id="rId74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F3" w:rsidRDefault="009957F3">
      <w:pPr>
        <w:spacing w:after="0" w:line="240" w:lineRule="auto"/>
      </w:pPr>
      <w:r>
        <w:separator/>
      </w:r>
    </w:p>
  </w:endnote>
  <w:endnote w:type="continuationSeparator" w:id="0">
    <w:p w:rsidR="009957F3" w:rsidRDefault="0099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4B" w:rsidRDefault="00BC094B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3694">
      <w:rPr>
        <w:noProof/>
      </w:rPr>
      <w:t>78</w:t>
    </w:r>
    <w:r>
      <w:rPr>
        <w:noProof/>
      </w:rPr>
      <w:fldChar w:fldCharType="end"/>
    </w:r>
  </w:p>
  <w:p w:rsidR="00BC094B" w:rsidRDefault="00BC09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F3" w:rsidRDefault="009957F3">
      <w:pPr>
        <w:spacing w:after="0" w:line="240" w:lineRule="auto"/>
      </w:pPr>
      <w:r>
        <w:separator/>
      </w:r>
    </w:p>
  </w:footnote>
  <w:footnote w:type="continuationSeparator" w:id="0">
    <w:p w:rsidR="009957F3" w:rsidRDefault="0099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23F72"/>
    <w:rsid w:val="000509EA"/>
    <w:rsid w:val="00053459"/>
    <w:rsid w:val="00063F56"/>
    <w:rsid w:val="000642FB"/>
    <w:rsid w:val="0006452E"/>
    <w:rsid w:val="00091A6A"/>
    <w:rsid w:val="00092EB2"/>
    <w:rsid w:val="00093694"/>
    <w:rsid w:val="000B1CF2"/>
    <w:rsid w:val="000C0DEF"/>
    <w:rsid w:val="000E00A1"/>
    <w:rsid w:val="000E0A95"/>
    <w:rsid w:val="000E4F9F"/>
    <w:rsid w:val="000E7BC5"/>
    <w:rsid w:val="000F2750"/>
    <w:rsid w:val="00132550"/>
    <w:rsid w:val="001374F9"/>
    <w:rsid w:val="00146902"/>
    <w:rsid w:val="00146948"/>
    <w:rsid w:val="00147B54"/>
    <w:rsid w:val="001A3BC8"/>
    <w:rsid w:val="001A4E5B"/>
    <w:rsid w:val="001C5E0A"/>
    <w:rsid w:val="001D1EC2"/>
    <w:rsid w:val="001D4240"/>
    <w:rsid w:val="001D60A0"/>
    <w:rsid w:val="001F5A30"/>
    <w:rsid w:val="0022249D"/>
    <w:rsid w:val="00231D78"/>
    <w:rsid w:val="00231E47"/>
    <w:rsid w:val="002540FE"/>
    <w:rsid w:val="002563A6"/>
    <w:rsid w:val="002605D3"/>
    <w:rsid w:val="00266215"/>
    <w:rsid w:val="00267903"/>
    <w:rsid w:val="0028542B"/>
    <w:rsid w:val="002A1581"/>
    <w:rsid w:val="00311062"/>
    <w:rsid w:val="0031378F"/>
    <w:rsid w:val="00326B0A"/>
    <w:rsid w:val="00327370"/>
    <w:rsid w:val="003462CB"/>
    <w:rsid w:val="00363639"/>
    <w:rsid w:val="00370D95"/>
    <w:rsid w:val="00373019"/>
    <w:rsid w:val="003B3507"/>
    <w:rsid w:val="003C149B"/>
    <w:rsid w:val="003F39A8"/>
    <w:rsid w:val="004112A1"/>
    <w:rsid w:val="004217AF"/>
    <w:rsid w:val="004409D1"/>
    <w:rsid w:val="00444253"/>
    <w:rsid w:val="004B4E12"/>
    <w:rsid w:val="004C4330"/>
    <w:rsid w:val="004E78FB"/>
    <w:rsid w:val="004F5715"/>
    <w:rsid w:val="00534D7C"/>
    <w:rsid w:val="005478F5"/>
    <w:rsid w:val="00562B80"/>
    <w:rsid w:val="00566293"/>
    <w:rsid w:val="00572555"/>
    <w:rsid w:val="00576CB4"/>
    <w:rsid w:val="005C49BD"/>
    <w:rsid w:val="005F600F"/>
    <w:rsid w:val="00600416"/>
    <w:rsid w:val="006172AC"/>
    <w:rsid w:val="00634F74"/>
    <w:rsid w:val="00637051"/>
    <w:rsid w:val="00643FD3"/>
    <w:rsid w:val="006928D6"/>
    <w:rsid w:val="006A31D3"/>
    <w:rsid w:val="006D1020"/>
    <w:rsid w:val="00705389"/>
    <w:rsid w:val="00727945"/>
    <w:rsid w:val="00734B30"/>
    <w:rsid w:val="007554B4"/>
    <w:rsid w:val="0076515E"/>
    <w:rsid w:val="00785F3E"/>
    <w:rsid w:val="00793263"/>
    <w:rsid w:val="007B6374"/>
    <w:rsid w:val="007B7BEF"/>
    <w:rsid w:val="007D3AC1"/>
    <w:rsid w:val="007E7CCA"/>
    <w:rsid w:val="008310C0"/>
    <w:rsid w:val="008374B5"/>
    <w:rsid w:val="0084037A"/>
    <w:rsid w:val="00847410"/>
    <w:rsid w:val="00854B79"/>
    <w:rsid w:val="008A5D83"/>
    <w:rsid w:val="008D0778"/>
    <w:rsid w:val="008F61B4"/>
    <w:rsid w:val="009038F9"/>
    <w:rsid w:val="00916387"/>
    <w:rsid w:val="00917E14"/>
    <w:rsid w:val="00927682"/>
    <w:rsid w:val="00930A15"/>
    <w:rsid w:val="00963C4E"/>
    <w:rsid w:val="009649AB"/>
    <w:rsid w:val="0097360B"/>
    <w:rsid w:val="009947A3"/>
    <w:rsid w:val="009957F3"/>
    <w:rsid w:val="00996075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45D8"/>
    <w:rsid w:val="00A07457"/>
    <w:rsid w:val="00A10EA9"/>
    <w:rsid w:val="00A26975"/>
    <w:rsid w:val="00A62792"/>
    <w:rsid w:val="00A654E7"/>
    <w:rsid w:val="00A6588D"/>
    <w:rsid w:val="00A71855"/>
    <w:rsid w:val="00A83476"/>
    <w:rsid w:val="00A855AF"/>
    <w:rsid w:val="00A90580"/>
    <w:rsid w:val="00AA290C"/>
    <w:rsid w:val="00AE4CC3"/>
    <w:rsid w:val="00B03235"/>
    <w:rsid w:val="00B05667"/>
    <w:rsid w:val="00B16C22"/>
    <w:rsid w:val="00B41A4F"/>
    <w:rsid w:val="00B429D5"/>
    <w:rsid w:val="00B720EF"/>
    <w:rsid w:val="00B7321B"/>
    <w:rsid w:val="00B77B3C"/>
    <w:rsid w:val="00B84ED7"/>
    <w:rsid w:val="00B9274C"/>
    <w:rsid w:val="00BA1F8B"/>
    <w:rsid w:val="00BA7A50"/>
    <w:rsid w:val="00BB5AD5"/>
    <w:rsid w:val="00BC094B"/>
    <w:rsid w:val="00BD7B0F"/>
    <w:rsid w:val="00BE1551"/>
    <w:rsid w:val="00C01DF9"/>
    <w:rsid w:val="00C20F9B"/>
    <w:rsid w:val="00C239F1"/>
    <w:rsid w:val="00C3606B"/>
    <w:rsid w:val="00C429F0"/>
    <w:rsid w:val="00C56B15"/>
    <w:rsid w:val="00C83AEA"/>
    <w:rsid w:val="00CA0831"/>
    <w:rsid w:val="00CB6021"/>
    <w:rsid w:val="00CB6EDA"/>
    <w:rsid w:val="00CF3E9E"/>
    <w:rsid w:val="00D25060"/>
    <w:rsid w:val="00D27755"/>
    <w:rsid w:val="00D42C40"/>
    <w:rsid w:val="00D474D5"/>
    <w:rsid w:val="00D562A9"/>
    <w:rsid w:val="00D7062B"/>
    <w:rsid w:val="00D81B25"/>
    <w:rsid w:val="00D83214"/>
    <w:rsid w:val="00D93931"/>
    <w:rsid w:val="00D9691C"/>
    <w:rsid w:val="00D96D1F"/>
    <w:rsid w:val="00DB1EEF"/>
    <w:rsid w:val="00DC2197"/>
    <w:rsid w:val="00DD15AF"/>
    <w:rsid w:val="00DD316B"/>
    <w:rsid w:val="00DD64E2"/>
    <w:rsid w:val="00E257E3"/>
    <w:rsid w:val="00E42713"/>
    <w:rsid w:val="00E657CD"/>
    <w:rsid w:val="00E9323C"/>
    <w:rsid w:val="00E94B51"/>
    <w:rsid w:val="00EB65BD"/>
    <w:rsid w:val="00EC3A45"/>
    <w:rsid w:val="00ED59F5"/>
    <w:rsid w:val="00EE1EF8"/>
    <w:rsid w:val="00EE33F2"/>
    <w:rsid w:val="00EE4DB9"/>
    <w:rsid w:val="00EF44F4"/>
    <w:rsid w:val="00EF78F4"/>
    <w:rsid w:val="00F04596"/>
    <w:rsid w:val="00F057A8"/>
    <w:rsid w:val="00F059B7"/>
    <w:rsid w:val="00F250F6"/>
    <w:rsid w:val="00F33685"/>
    <w:rsid w:val="00F340AF"/>
    <w:rsid w:val="00F52013"/>
    <w:rsid w:val="00F55E3B"/>
    <w:rsid w:val="00F84D59"/>
    <w:rsid w:val="00F925B0"/>
    <w:rsid w:val="00FB5F32"/>
    <w:rsid w:val="00FB7115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A71855"/>
  </w:style>
  <w:style w:type="numbering" w:customStyle="1" w:styleId="110">
    <w:name w:val="Нет списка11"/>
    <w:next w:val="a3"/>
    <w:uiPriority w:val="99"/>
    <w:semiHidden/>
    <w:unhideWhenUsed/>
    <w:rsid w:val="00A71855"/>
  </w:style>
  <w:style w:type="paragraph" w:customStyle="1" w:styleId="afff5">
    <w:name w:val="Нормальный (таблица)"/>
    <w:basedOn w:val="a0"/>
    <w:next w:val="a0"/>
    <w:uiPriority w:val="99"/>
    <w:rsid w:val="00A71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pboth">
    <w:name w:val="pboth"/>
    <w:basedOn w:val="a0"/>
    <w:rsid w:val="00A7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6">
    <w:name w:val="Гипертекстовая ссылка"/>
    <w:basedOn w:val="a1"/>
    <w:uiPriority w:val="99"/>
    <w:rsid w:val="00A7185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A71855"/>
  </w:style>
  <w:style w:type="numbering" w:customStyle="1" w:styleId="110">
    <w:name w:val="Нет списка11"/>
    <w:next w:val="a3"/>
    <w:uiPriority w:val="99"/>
    <w:semiHidden/>
    <w:unhideWhenUsed/>
    <w:rsid w:val="00A71855"/>
  </w:style>
  <w:style w:type="paragraph" w:customStyle="1" w:styleId="afff5">
    <w:name w:val="Нормальный (таблица)"/>
    <w:basedOn w:val="a0"/>
    <w:next w:val="a0"/>
    <w:uiPriority w:val="99"/>
    <w:rsid w:val="00A71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pboth">
    <w:name w:val="pboth"/>
    <w:basedOn w:val="a0"/>
    <w:rsid w:val="00A7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6">
    <w:name w:val="Гипертекстовая ссылка"/>
    <w:basedOn w:val="a1"/>
    <w:uiPriority w:val="99"/>
    <w:rsid w:val="00A7185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://www.consultant.ru/document/cons_doc_LAW_371246/ce9537a598c41eedce29d39eb069ee6fdf7f09d4/" TargetMode="External"/><Relationship Id="rId68" Type="http://schemas.openxmlformats.org/officeDocument/2006/relationships/hyperlink" Target="https://base.garant.ru/70736874/53f89421bbdaf741eb2d1ecc4ddb4c33/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consultant.ru/document/cons_doc_LAW_371246/ce9537a598c41eedce29d39eb069ee6fdf7f09d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https://base.garant.ru/70736874/53f89421bbdaf741eb2d1ecc4ddb4c33/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http://www.consultant.ru/document/cons_doc_LAW_371246/ce9537a598c41eedce29d39eb069ee6fdf7f09d4/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0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5" Type="http://schemas.openxmlformats.org/officeDocument/2006/relationships/hyperlink" Target="https://base.garant.ru/70736874/53f89421bbdaf741eb2d1ecc4ddb4c33/" TargetMode="External"/><Relationship Id="rId73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69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7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://www.consultant.ru/document/cons_doc_LAW_371246/ce9537a598c41eedce29d39eb069ee6fdf7f09d4/" TargetMode="External"/><Relationship Id="rId70" Type="http://schemas.openxmlformats.org/officeDocument/2006/relationships/hyperlink" Target="http://www.consultant.ru/document/cons_doc_LAW_371246/ce9537a598c41eedce29d39eb069ee6fdf7f09d4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260C-755B-4AE9-8D20-9E35774D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94</Pages>
  <Words>27846</Words>
  <Characters>158727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4</cp:revision>
  <cp:lastPrinted>2020-12-02T06:02:00Z</cp:lastPrinted>
  <dcterms:created xsi:type="dcterms:W3CDTF">2023-06-30T08:56:00Z</dcterms:created>
  <dcterms:modified xsi:type="dcterms:W3CDTF">2023-10-27T08:30:00Z</dcterms:modified>
</cp:coreProperties>
</file>